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A" w:rsidRPr="00BD5D10" w:rsidRDefault="00F24B5A" w:rsidP="005A5552">
      <w:pPr>
        <w:pStyle w:val="capu1"/>
        <w:spacing w:after="0" w:line="280" w:lineRule="exact"/>
        <w:ind w:left="5528"/>
        <w:rPr>
          <w:sz w:val="30"/>
          <w:szCs w:val="30"/>
        </w:rPr>
      </w:pPr>
      <w:bookmarkStart w:id="0" w:name="_GoBack"/>
      <w:r w:rsidRPr="00BD5D10">
        <w:rPr>
          <w:sz w:val="30"/>
          <w:szCs w:val="30"/>
        </w:rPr>
        <w:t>Приложение 2</w:t>
      </w:r>
    </w:p>
    <w:p w:rsidR="00F24B5A" w:rsidRPr="00BD5D10" w:rsidRDefault="00F24B5A" w:rsidP="005A5552">
      <w:pPr>
        <w:pStyle w:val="capu1"/>
        <w:spacing w:after="0" w:line="280" w:lineRule="exact"/>
        <w:ind w:left="5528"/>
        <w:rPr>
          <w:sz w:val="30"/>
          <w:szCs w:val="30"/>
        </w:rPr>
      </w:pPr>
      <w:r w:rsidRPr="00BD5D10">
        <w:rPr>
          <w:sz w:val="30"/>
          <w:szCs w:val="30"/>
        </w:rPr>
        <w:t>к постановлению</w:t>
      </w:r>
    </w:p>
    <w:p w:rsidR="00F24B5A" w:rsidRPr="00BD5D10" w:rsidRDefault="00F24B5A" w:rsidP="005A5552">
      <w:pPr>
        <w:pStyle w:val="capu1"/>
        <w:spacing w:after="0" w:line="280" w:lineRule="exact"/>
        <w:ind w:left="5528"/>
        <w:rPr>
          <w:sz w:val="30"/>
          <w:szCs w:val="30"/>
        </w:rPr>
      </w:pPr>
      <w:r w:rsidRPr="00BD5D10">
        <w:rPr>
          <w:sz w:val="30"/>
          <w:szCs w:val="30"/>
        </w:rPr>
        <w:t>Министерства здравоохранения Республики Беларусь</w:t>
      </w:r>
    </w:p>
    <w:p w:rsidR="00F24B5A" w:rsidRPr="00BD5D10" w:rsidRDefault="00F24B5A" w:rsidP="005A5552">
      <w:pPr>
        <w:spacing w:line="280" w:lineRule="exact"/>
        <w:ind w:left="5528"/>
        <w:rPr>
          <w:sz w:val="28"/>
          <w:szCs w:val="28"/>
          <w:lang w:val="ru-RU"/>
        </w:rPr>
      </w:pPr>
      <w:r w:rsidRPr="00BD5D10">
        <w:rPr>
          <w:sz w:val="30"/>
          <w:szCs w:val="30"/>
          <w:lang w:val="ru-RU"/>
        </w:rPr>
        <w:t>30.12.2014  № 117____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КЛИНИЧЕСКИЙ ПРОТОКОЛ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диагностики и лечения инфаркта миокарда, нестабильной стенокардии 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ПОСЛЕДОВАТЕЛЬНОСТЬ ДЕЙСТВИЙ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НА ЭТАПАХ ОКАЗАНИЯ МЕДИЦИНСКОЙ ПОМОЩИ 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ПАЦИЕНТАМ С ОСТРЫМ КОРОНАРНЫМ СИНДРОМОМ</w:t>
      </w:r>
    </w:p>
    <w:p w:rsidR="00F24B5A" w:rsidRPr="00BD5D10" w:rsidRDefault="00F24B5A" w:rsidP="00C61169">
      <w:pPr>
        <w:jc w:val="center"/>
        <w:rPr>
          <w:sz w:val="30"/>
          <w:szCs w:val="30"/>
          <w:lang w:val="ru-RU"/>
        </w:rPr>
      </w:pPr>
    </w:p>
    <w:p w:rsidR="00F24B5A" w:rsidRPr="00BD5D10" w:rsidRDefault="00F24B5A" w:rsidP="000F3980">
      <w:pPr>
        <w:tabs>
          <w:tab w:val="num" w:pos="180"/>
        </w:tabs>
        <w:ind w:firstLine="72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Диагноз «острый коронарный синдром» (ОКС) является предвар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тельным и используется на догоспитальном этапе, приёмном отделении стационаров, в первые часы пребывания пациентов в реанимацио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>ных/инфарктных отделениях до уточнения окончательного диагноза - ос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>рый или повторный инфаркт миокарда (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 xml:space="preserve">21.-, 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>22.-), нестабильная стен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кардия (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>20.0).</w:t>
      </w:r>
      <w:r w:rsidRPr="00BD5D10">
        <w:rPr>
          <w:rStyle w:val="FootnoteReference"/>
        </w:rPr>
        <w:footnoteReference w:id="1"/>
      </w:r>
      <w:r w:rsidRPr="00BD5D10">
        <w:rPr>
          <w:sz w:val="30"/>
          <w:szCs w:val="30"/>
          <w:lang w:val="ru-RU"/>
        </w:rPr>
        <w:t xml:space="preserve"> 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Этап I. Догоспитальный этап</w:t>
      </w:r>
    </w:p>
    <w:p w:rsidR="00F24B5A" w:rsidRPr="00BD5D10" w:rsidRDefault="00F24B5A" w:rsidP="009813EE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I А. Фельдшерско-акушерский пункт</w:t>
      </w:r>
    </w:p>
    <w:p w:rsidR="00F24B5A" w:rsidRPr="00BD5D10" w:rsidRDefault="00F24B5A" w:rsidP="00176A42">
      <w:pPr>
        <w:numPr>
          <w:ilvl w:val="0"/>
          <w:numId w:val="2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Сбор жалоб, анамнеза, осмотр, оценка болевого синдрома; контроль показателей гемодинамики (АД, ЧСС).</w:t>
      </w:r>
    </w:p>
    <w:p w:rsidR="00F24B5A" w:rsidRPr="00BD5D10" w:rsidRDefault="00F24B5A" w:rsidP="00C73952">
      <w:pPr>
        <w:numPr>
          <w:ilvl w:val="0"/>
          <w:numId w:val="20"/>
        </w:numPr>
        <w:ind w:left="709" w:hanging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Вызов бригады СМП с указанием причины вызова – «острый кор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нарный синдром».</w:t>
      </w:r>
    </w:p>
    <w:p w:rsidR="00F24B5A" w:rsidRPr="00BD5D10" w:rsidRDefault="00F24B5A" w:rsidP="009813EE">
      <w:pPr>
        <w:numPr>
          <w:ilvl w:val="0"/>
          <w:numId w:val="20"/>
        </w:numPr>
        <w:ind w:hanging="108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Регистрация ЭКГ в 12-ти отведениях (при наличии аппарата ЭКГ). </w:t>
      </w:r>
    </w:p>
    <w:p w:rsidR="00F24B5A" w:rsidRPr="00BD5D10" w:rsidRDefault="00F24B5A" w:rsidP="009813EE">
      <w:pPr>
        <w:numPr>
          <w:ilvl w:val="0"/>
          <w:numId w:val="2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Ограничение двигательной активности (запрет самостоятельных п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редвижений).</w:t>
      </w:r>
    </w:p>
    <w:p w:rsidR="00F24B5A" w:rsidRPr="00BD5D10" w:rsidRDefault="00F24B5A" w:rsidP="00176A42">
      <w:pPr>
        <w:numPr>
          <w:ilvl w:val="0"/>
          <w:numId w:val="2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Купирование болевого синдрома - глицерил тринитрат</w:t>
      </w:r>
      <w:r w:rsidRPr="00BD5D10">
        <w:rPr>
          <w:sz w:val="30"/>
          <w:szCs w:val="30"/>
          <w:vertAlign w:val="superscript"/>
          <w:lang w:val="ru-RU"/>
        </w:rPr>
        <w:t xml:space="preserve">3 </w:t>
      </w:r>
      <w:r w:rsidRPr="00BD5D10">
        <w:rPr>
          <w:sz w:val="30"/>
          <w:szCs w:val="30"/>
          <w:lang w:val="ru-RU"/>
        </w:rPr>
        <w:t>(нитрогл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церин) 0,5 мг под язык или в виде спрея 1-2 дозы; при отсутствии эффекта повторить дважды через 5-</w:t>
      </w:r>
      <w:smartTag w:uri="urn:schemas-microsoft-com:office:smarttags" w:element="metricconverter">
        <w:smartTagPr>
          <w:attr w:name="ProductID" w:val="7 м"/>
        </w:smartTagPr>
        <w:r w:rsidRPr="00BD5D10">
          <w:rPr>
            <w:sz w:val="30"/>
            <w:szCs w:val="30"/>
            <w:lang w:val="ru-RU"/>
          </w:rPr>
          <w:t>7 м</w:t>
        </w:r>
      </w:smartTag>
      <w:r w:rsidRPr="00BD5D10">
        <w:rPr>
          <w:sz w:val="30"/>
          <w:szCs w:val="30"/>
          <w:lang w:val="ru-RU"/>
        </w:rPr>
        <w:t xml:space="preserve">инут под контролем артериального давления (АД) и частоты сердечных сокращений (ЧСС). </w:t>
      </w:r>
    </w:p>
    <w:p w:rsidR="00F24B5A" w:rsidRPr="00BD5D10" w:rsidRDefault="00F24B5A" w:rsidP="009813EE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Ацетилсалициловая кислота (250-500 мг разжевать; не рекомендуе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>ся  использование кишечнорастворимой формы препарата).</w:t>
      </w:r>
    </w:p>
    <w:p w:rsidR="00F24B5A" w:rsidRPr="00BD5D10" w:rsidRDefault="00F24B5A" w:rsidP="009813EE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Как можно раньше обеспечить прием препаратов:</w:t>
      </w:r>
    </w:p>
    <w:p w:rsidR="00F24B5A" w:rsidRPr="00BD5D10" w:rsidRDefault="00F24B5A" w:rsidP="009813EE">
      <w:pPr>
        <w:tabs>
          <w:tab w:val="left" w:pos="0"/>
          <w:tab w:val="left" w:pos="426"/>
        </w:tabs>
        <w:ind w:firstLine="426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>- бета-блокаторы</w:t>
      </w:r>
      <w:r w:rsidRPr="00BD5D10">
        <w:rPr>
          <w:rStyle w:val="FootnoteReference"/>
          <w:bCs/>
          <w:sz w:val="30"/>
          <w:szCs w:val="30"/>
          <w:lang w:val="ru-RU"/>
        </w:rPr>
        <w:footnoteReference w:id="2"/>
      </w:r>
      <w:r w:rsidRPr="00BD5D10">
        <w:rPr>
          <w:bCs/>
          <w:sz w:val="30"/>
          <w:szCs w:val="30"/>
          <w:lang w:val="ru-RU"/>
        </w:rPr>
        <w:t xml:space="preserve"> с учетом противопоказаний</w:t>
      </w:r>
      <w:r w:rsidRPr="00BD5D10">
        <w:rPr>
          <w:rStyle w:val="FootnoteReference"/>
          <w:bCs/>
          <w:sz w:val="30"/>
          <w:szCs w:val="30"/>
          <w:lang w:val="ru-RU"/>
        </w:rPr>
        <w:footnoteReference w:id="3"/>
      </w:r>
      <w:r w:rsidRPr="00BD5D10">
        <w:rPr>
          <w:bCs/>
          <w:sz w:val="30"/>
          <w:szCs w:val="30"/>
          <w:lang w:val="ru-RU"/>
        </w:rPr>
        <w:t>: внутрь в начальной д</w:t>
      </w:r>
      <w:r w:rsidRPr="00BD5D10">
        <w:rPr>
          <w:bCs/>
          <w:sz w:val="30"/>
          <w:szCs w:val="30"/>
          <w:lang w:val="ru-RU"/>
        </w:rPr>
        <w:t>о</w:t>
      </w:r>
      <w:r w:rsidRPr="00BD5D10">
        <w:rPr>
          <w:bCs/>
          <w:sz w:val="30"/>
          <w:szCs w:val="30"/>
          <w:lang w:val="ru-RU"/>
        </w:rPr>
        <w:t xml:space="preserve">зе метопролол (25-50 мг), бисопролол (2,5-5,0 мг), карведилол 3,125-6,25 мг, небиволол 2,5-5,0 мг. </w:t>
      </w:r>
    </w:p>
    <w:p w:rsidR="00F24B5A" w:rsidRPr="00BD5D10" w:rsidRDefault="00F24B5A" w:rsidP="0013329D">
      <w:pPr>
        <w:tabs>
          <w:tab w:val="left" w:pos="0"/>
          <w:tab w:val="left" w:pos="426"/>
        </w:tabs>
        <w:ind w:firstLine="426"/>
        <w:jc w:val="both"/>
        <w:rPr>
          <w:sz w:val="30"/>
          <w:szCs w:val="30"/>
          <w:lang w:val="ru-RU" w:eastAsia="ru-RU"/>
        </w:rPr>
      </w:pPr>
      <w:r w:rsidRPr="00BD5D10">
        <w:rPr>
          <w:sz w:val="30"/>
          <w:szCs w:val="30"/>
          <w:lang w:val="ru-RU"/>
        </w:rPr>
        <w:t xml:space="preserve">- </w:t>
      </w:r>
      <w:r w:rsidRPr="00BD5D10">
        <w:rPr>
          <w:bCs/>
          <w:sz w:val="30"/>
          <w:szCs w:val="30"/>
          <w:lang w:val="ru-RU"/>
        </w:rPr>
        <w:t xml:space="preserve">ингибиторы АПФ: лизиноприл  (начальная доза 2,5 мг); </w:t>
      </w:r>
      <w:r w:rsidRPr="00BD5D10">
        <w:rPr>
          <w:sz w:val="30"/>
          <w:szCs w:val="30"/>
          <w:lang w:val="ru-RU" w:eastAsia="ru-RU"/>
        </w:rPr>
        <w:t>эналаприл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2,5-5,0 мг); периндоприл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1-2 мг); рам</w:t>
      </w:r>
      <w:r w:rsidRPr="00BD5D10">
        <w:rPr>
          <w:sz w:val="30"/>
          <w:szCs w:val="30"/>
          <w:lang w:val="ru-RU" w:eastAsia="ru-RU"/>
        </w:rPr>
        <w:t>и</w:t>
      </w:r>
      <w:r w:rsidRPr="00BD5D10">
        <w:rPr>
          <w:sz w:val="30"/>
          <w:szCs w:val="30"/>
          <w:lang w:val="ru-RU" w:eastAsia="ru-RU"/>
        </w:rPr>
        <w:t>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1,25-2,5 мг)</w:t>
      </w:r>
      <w:r w:rsidRPr="00BD5D10">
        <w:rPr>
          <w:bCs/>
          <w:sz w:val="30"/>
          <w:szCs w:val="30"/>
          <w:lang w:val="ru-RU"/>
        </w:rPr>
        <w:t xml:space="preserve"> </w:t>
      </w:r>
      <w:r w:rsidRPr="00BD5D10">
        <w:rPr>
          <w:sz w:val="30"/>
          <w:szCs w:val="30"/>
          <w:lang w:val="ru-RU" w:eastAsia="ru-RU"/>
        </w:rPr>
        <w:t>под контролем АД.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I Б. Врач общей практики, участковый врач 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вне амбулаторно-поликлинической организации здравоохранения</w:t>
      </w:r>
    </w:p>
    <w:p w:rsidR="00F24B5A" w:rsidRPr="00BD5D10" w:rsidRDefault="00F24B5A" w:rsidP="00A5272C">
      <w:pPr>
        <w:numPr>
          <w:ilvl w:val="0"/>
          <w:numId w:val="44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Сбор жалоб, анамнеза, осмотр, оценка болевого синдрома в грудной клетке и его эквивалентов, контроль показателей гемодинамики (АД, ЧСС).</w:t>
      </w:r>
    </w:p>
    <w:p w:rsidR="00F24B5A" w:rsidRPr="00BD5D10" w:rsidRDefault="00F24B5A" w:rsidP="00176A42">
      <w:pPr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Вызов бригады СМП с указанием причины вызова – «острый кор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нарный синдром».</w:t>
      </w:r>
    </w:p>
    <w:p w:rsidR="00F24B5A" w:rsidRPr="00BD5D10" w:rsidRDefault="00F24B5A" w:rsidP="009813EE">
      <w:pPr>
        <w:numPr>
          <w:ilvl w:val="0"/>
          <w:numId w:val="44"/>
        </w:numPr>
        <w:ind w:hanging="108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Регистрация ЭКГ в 12-ти отведениях (при наличии аппарата ЭКГ). </w:t>
      </w:r>
    </w:p>
    <w:p w:rsidR="00F24B5A" w:rsidRPr="00BD5D10" w:rsidRDefault="00F24B5A" w:rsidP="009813EE">
      <w:pPr>
        <w:numPr>
          <w:ilvl w:val="0"/>
          <w:numId w:val="44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Ограничение двигательной активности (запрет самостоятельных п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редвижений).</w:t>
      </w:r>
    </w:p>
    <w:p w:rsidR="00F24B5A" w:rsidRPr="00BD5D10" w:rsidRDefault="00F24B5A" w:rsidP="009813EE">
      <w:pPr>
        <w:numPr>
          <w:ilvl w:val="0"/>
          <w:numId w:val="44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Купирование болевого синдрома: </w:t>
      </w:r>
    </w:p>
    <w:p w:rsidR="00F24B5A" w:rsidRPr="00BD5D10" w:rsidRDefault="00F24B5A" w:rsidP="002C3586">
      <w:pPr>
        <w:pStyle w:val="ListParagraph"/>
        <w:tabs>
          <w:tab w:val="left" w:pos="426"/>
        </w:tabs>
        <w:ind w:left="0" w:firstLine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- глицерил тринитрат</w:t>
      </w:r>
      <w:r w:rsidRPr="00BD5D10">
        <w:rPr>
          <w:rStyle w:val="FootnoteReference"/>
          <w:sz w:val="30"/>
          <w:szCs w:val="30"/>
          <w:lang w:val="ru-RU"/>
        </w:rPr>
        <w:footnoteReference w:id="4"/>
      </w:r>
      <w:r w:rsidRPr="00BD5D10">
        <w:rPr>
          <w:sz w:val="30"/>
          <w:szCs w:val="30"/>
          <w:vertAlign w:val="superscript"/>
          <w:lang w:val="ru-RU"/>
        </w:rPr>
        <w:t xml:space="preserve"> </w:t>
      </w:r>
      <w:r w:rsidRPr="00BD5D10">
        <w:rPr>
          <w:sz w:val="30"/>
          <w:szCs w:val="30"/>
          <w:lang w:val="ru-RU"/>
        </w:rPr>
        <w:t>(нитроглицерин) 0,5 мг под язык или в виде спрея 1-2 дозы; при отсутствии эффекта повторить дважды через 5-7 м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нут под контролем артериального давления (АД) и частоты сердечных с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 xml:space="preserve">кращений (ЧСС); </w:t>
      </w:r>
    </w:p>
    <w:p w:rsidR="00F24B5A" w:rsidRPr="00BD5D10" w:rsidRDefault="00F24B5A" w:rsidP="00C73952">
      <w:pPr>
        <w:pStyle w:val="BodyTextIndent"/>
        <w:tabs>
          <w:tab w:val="left" w:pos="426"/>
        </w:tabs>
        <w:ind w:right="111"/>
        <w:rPr>
          <w:bCs/>
          <w:sz w:val="30"/>
          <w:szCs w:val="30"/>
        </w:rPr>
      </w:pPr>
      <w:r w:rsidRPr="00BD5D10">
        <w:rPr>
          <w:sz w:val="30"/>
          <w:szCs w:val="30"/>
        </w:rPr>
        <w:t>- при некупирующемся нитратами болевом синдроме обеспечить внутривенное дробное титрование наркотических аналгетиков (при нал</w:t>
      </w:r>
      <w:r w:rsidRPr="00BD5D10">
        <w:rPr>
          <w:sz w:val="30"/>
          <w:szCs w:val="30"/>
        </w:rPr>
        <w:t>и</w:t>
      </w:r>
      <w:r w:rsidRPr="00BD5D10">
        <w:rPr>
          <w:sz w:val="30"/>
          <w:szCs w:val="30"/>
        </w:rPr>
        <w:t xml:space="preserve">чии в укладке); при невозможности внутривенного введения - подкожно; например, морфина гидрохлорид </w:t>
      </w:r>
      <w:r w:rsidRPr="00BD5D10">
        <w:rPr>
          <w:bCs/>
          <w:sz w:val="30"/>
          <w:szCs w:val="30"/>
        </w:rPr>
        <w:t xml:space="preserve">3-10 мг. </w:t>
      </w:r>
    </w:p>
    <w:p w:rsidR="00F24B5A" w:rsidRPr="00BD5D10" w:rsidRDefault="00F24B5A" w:rsidP="00C73952">
      <w:pPr>
        <w:pStyle w:val="BodyTextIndent"/>
        <w:tabs>
          <w:tab w:val="left" w:pos="426"/>
        </w:tabs>
        <w:ind w:right="111"/>
        <w:rPr>
          <w:sz w:val="30"/>
          <w:szCs w:val="30"/>
        </w:rPr>
      </w:pPr>
      <w:r w:rsidRPr="00BD5D10">
        <w:rPr>
          <w:bCs/>
          <w:sz w:val="30"/>
          <w:szCs w:val="30"/>
        </w:rPr>
        <w:t xml:space="preserve">Схема внутривенного титрования: </w:t>
      </w:r>
      <w:r w:rsidRPr="00BD5D10">
        <w:rPr>
          <w:sz w:val="30"/>
          <w:szCs w:val="30"/>
        </w:rPr>
        <w:t>1 мл 1% раствора развести в 10 мл 0,9% раствора натрия хлорида, вводить внутривенно медленно по 3-5 мл с 5 минутными интервалами до полного устранения болевого синдр</w:t>
      </w:r>
      <w:r w:rsidRPr="00BD5D10">
        <w:rPr>
          <w:sz w:val="30"/>
          <w:szCs w:val="30"/>
        </w:rPr>
        <w:t>о</w:t>
      </w:r>
      <w:r w:rsidRPr="00BD5D10">
        <w:rPr>
          <w:sz w:val="30"/>
          <w:szCs w:val="30"/>
        </w:rPr>
        <w:t>ма</w:t>
      </w:r>
      <w:r w:rsidRPr="00BD5D10">
        <w:rPr>
          <w:bCs/>
          <w:sz w:val="30"/>
          <w:szCs w:val="30"/>
        </w:rPr>
        <w:t xml:space="preserve">. </w:t>
      </w:r>
    </w:p>
    <w:p w:rsidR="00F24B5A" w:rsidRPr="00BD5D10" w:rsidRDefault="00F24B5A" w:rsidP="009813EE">
      <w:pPr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Ацетилсалициловая кислота (250-500 мг разжевать; не рекомендуе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 xml:space="preserve">ся  использование кишечнорастворимой формы препарата) </w:t>
      </w:r>
      <w:r w:rsidRPr="00BD5D10">
        <w:rPr>
          <w:rStyle w:val="51"/>
          <w:rFonts w:ascii="Times New Roman" w:hAnsi="Times New Roman"/>
          <w:color w:val="auto"/>
          <w:sz w:val="30"/>
          <w:szCs w:val="30"/>
          <w:lang w:val="ru-RU" w:eastAsia="en-US"/>
        </w:rPr>
        <w:t>совместно с</w:t>
      </w:r>
    </w:p>
    <w:p w:rsidR="00F24B5A" w:rsidRPr="00BD5D10" w:rsidRDefault="00F24B5A" w:rsidP="009813EE">
      <w:pPr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>Клопидогрель (при наличии в укладке) внутрь 300 мг (если возраст пациента &lt; 75 лет) или 75 мг (если возраст &gt; 75 лет);</w:t>
      </w:r>
    </w:p>
    <w:p w:rsidR="00F24B5A" w:rsidRPr="00BD5D10" w:rsidRDefault="00F24B5A" w:rsidP="009813EE">
      <w:pPr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Как можно раньше обеспечить прием препаратов:</w:t>
      </w:r>
    </w:p>
    <w:p w:rsidR="00F24B5A" w:rsidRPr="00BD5D10" w:rsidRDefault="00F24B5A" w:rsidP="00F0487B">
      <w:pPr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>- бета-блокаторы с учетом противопоказаний</w:t>
      </w:r>
      <w:r w:rsidRPr="00BD5D10">
        <w:rPr>
          <w:bCs/>
          <w:sz w:val="30"/>
          <w:szCs w:val="30"/>
          <w:vertAlign w:val="superscript"/>
          <w:lang w:val="ru-RU"/>
        </w:rPr>
        <w:t>2</w:t>
      </w:r>
      <w:r w:rsidRPr="00BD5D10">
        <w:rPr>
          <w:bCs/>
          <w:sz w:val="30"/>
          <w:szCs w:val="30"/>
          <w:lang w:val="ru-RU"/>
        </w:rPr>
        <w:t xml:space="preserve">: </w:t>
      </w:r>
      <w:r w:rsidRPr="00BD5D10">
        <w:rPr>
          <w:sz w:val="30"/>
          <w:szCs w:val="30"/>
          <w:lang w:val="ru-RU"/>
        </w:rPr>
        <w:t xml:space="preserve">метопролола сукцинат внутривенно по 5 мг с интервалом 5 минут (максимальная доза 15 мг) под контролем ЧСС и АВ-проводимости или метопролола тартрат по 5 мг с интервалом 5 минут (максимальная доза 15 мг) под контролем ЧСС и АВ- проводимости; внутрь </w:t>
      </w:r>
      <w:r w:rsidRPr="00BD5D10">
        <w:rPr>
          <w:bCs/>
          <w:sz w:val="30"/>
          <w:szCs w:val="30"/>
          <w:lang w:val="ru-RU"/>
        </w:rPr>
        <w:t>в начальной дозе метопролола сукцинат (25-50 мг) или</w:t>
      </w:r>
      <w:r w:rsidRPr="00BD5D10">
        <w:rPr>
          <w:sz w:val="28"/>
          <w:szCs w:val="28"/>
          <w:lang w:val="ru-RU"/>
        </w:rPr>
        <w:t xml:space="preserve"> </w:t>
      </w:r>
      <w:r w:rsidRPr="00BD5D10">
        <w:rPr>
          <w:sz w:val="30"/>
          <w:szCs w:val="30"/>
          <w:lang w:val="ru-RU"/>
        </w:rPr>
        <w:t xml:space="preserve">метопролола тартрат 25-50 мг; </w:t>
      </w:r>
      <w:r w:rsidRPr="00BD5D10">
        <w:rPr>
          <w:bCs/>
          <w:sz w:val="30"/>
          <w:szCs w:val="30"/>
          <w:lang w:val="ru-RU"/>
        </w:rPr>
        <w:t xml:space="preserve">бисопролол (2,5-5,0 мг), карведилол 3,125-6,25 мг, небиволол 2,5-5,0 мг; </w:t>
      </w:r>
    </w:p>
    <w:p w:rsidR="00F24B5A" w:rsidRPr="00BD5D10" w:rsidRDefault="00F24B5A" w:rsidP="00320E2B">
      <w:pPr>
        <w:tabs>
          <w:tab w:val="left" w:pos="0"/>
          <w:tab w:val="left" w:pos="426"/>
        </w:tabs>
        <w:ind w:firstLine="426"/>
        <w:jc w:val="both"/>
        <w:rPr>
          <w:sz w:val="30"/>
          <w:szCs w:val="30"/>
          <w:lang w:val="ru-RU" w:eastAsia="ru-RU"/>
        </w:rPr>
      </w:pPr>
      <w:r w:rsidRPr="00BD5D10">
        <w:rPr>
          <w:bCs/>
          <w:sz w:val="30"/>
          <w:szCs w:val="30"/>
          <w:lang w:val="ru-RU"/>
        </w:rPr>
        <w:t xml:space="preserve"> - ингибиторы АПФ: лизиноприл  (начальная доза 2,5 мг); </w:t>
      </w:r>
      <w:r w:rsidRPr="00BD5D10">
        <w:rPr>
          <w:sz w:val="30"/>
          <w:szCs w:val="30"/>
          <w:lang w:val="ru-RU" w:eastAsia="ru-RU"/>
        </w:rPr>
        <w:t>эналаприл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2,5-5,0 мг); периндоприл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1-2 мг); рам</w:t>
      </w:r>
      <w:r w:rsidRPr="00BD5D10">
        <w:rPr>
          <w:sz w:val="30"/>
          <w:szCs w:val="30"/>
          <w:lang w:val="ru-RU" w:eastAsia="ru-RU"/>
        </w:rPr>
        <w:t>и</w:t>
      </w:r>
      <w:r w:rsidRPr="00BD5D10">
        <w:rPr>
          <w:sz w:val="30"/>
          <w:szCs w:val="30"/>
          <w:lang w:val="ru-RU" w:eastAsia="ru-RU"/>
        </w:rPr>
        <w:t>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1,25-2,5 мг)</w:t>
      </w:r>
      <w:r w:rsidRPr="00BD5D10">
        <w:rPr>
          <w:bCs/>
          <w:sz w:val="30"/>
          <w:szCs w:val="30"/>
          <w:lang w:val="ru-RU"/>
        </w:rPr>
        <w:t xml:space="preserve"> </w:t>
      </w:r>
      <w:r w:rsidRPr="00BD5D10">
        <w:rPr>
          <w:sz w:val="30"/>
          <w:szCs w:val="30"/>
          <w:lang w:val="ru-RU" w:eastAsia="ru-RU"/>
        </w:rPr>
        <w:t xml:space="preserve">под контролем АД. </w:t>
      </w:r>
    </w:p>
    <w:p w:rsidR="00F24B5A" w:rsidRPr="00BD5D10" w:rsidRDefault="00F24B5A" w:rsidP="00176A42">
      <w:pPr>
        <w:pStyle w:val="ListParagraph"/>
        <w:ind w:left="0" w:firstLine="426"/>
        <w:jc w:val="center"/>
        <w:rPr>
          <w:sz w:val="30"/>
          <w:szCs w:val="30"/>
          <w:lang w:val="ru-RU"/>
        </w:rPr>
      </w:pPr>
    </w:p>
    <w:p w:rsidR="00F24B5A" w:rsidRPr="00BD5D10" w:rsidRDefault="00F24B5A" w:rsidP="00176A42">
      <w:pPr>
        <w:pStyle w:val="ListParagraph"/>
        <w:ind w:left="0" w:firstLine="426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I В. Врачи в условиях амбулаторно-поликлинических </w:t>
      </w:r>
    </w:p>
    <w:p w:rsidR="00F24B5A" w:rsidRPr="00BD5D10" w:rsidRDefault="00F24B5A" w:rsidP="00176A42">
      <w:pPr>
        <w:pStyle w:val="ListParagraph"/>
        <w:ind w:left="0" w:firstLine="426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организаций здравоохранения</w:t>
      </w:r>
    </w:p>
    <w:p w:rsidR="00F24B5A" w:rsidRPr="00BD5D10" w:rsidRDefault="00F24B5A" w:rsidP="00176A42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Сбор жалоб, анамнеза, осмотр, оценка болевого синдрома в грудной клетке и его эквивалентов, контроль показателей гемодинамики (АД, ЧСС).</w:t>
      </w:r>
    </w:p>
    <w:p w:rsidR="00F24B5A" w:rsidRPr="00BD5D10" w:rsidRDefault="00F24B5A" w:rsidP="00FB15CE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Регистрация ЭКГ в 12-ти отведениях; з</w:t>
      </w:r>
      <w:r w:rsidRPr="00BD5D10">
        <w:rPr>
          <w:bCs/>
          <w:sz w:val="30"/>
          <w:szCs w:val="30"/>
          <w:lang w:val="ru-RU"/>
        </w:rPr>
        <w:t>апись дополнительных отв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>дений (</w:t>
      </w:r>
      <w:r w:rsidRPr="00BD5D10">
        <w:rPr>
          <w:bCs/>
          <w:sz w:val="30"/>
          <w:szCs w:val="30"/>
        </w:rPr>
        <w:t>V</w:t>
      </w:r>
      <w:r w:rsidRPr="00BD5D10">
        <w:rPr>
          <w:bCs/>
          <w:sz w:val="30"/>
          <w:szCs w:val="30"/>
          <w:vertAlign w:val="subscript"/>
          <w:lang w:val="ru-RU"/>
        </w:rPr>
        <w:t>7-9</w:t>
      </w:r>
      <w:r w:rsidRPr="00BD5D10">
        <w:rPr>
          <w:bCs/>
          <w:sz w:val="30"/>
          <w:szCs w:val="30"/>
          <w:lang w:val="ru-RU"/>
        </w:rPr>
        <w:t xml:space="preserve">, </w:t>
      </w:r>
      <w:r w:rsidRPr="00BD5D10">
        <w:rPr>
          <w:bCs/>
          <w:sz w:val="30"/>
          <w:szCs w:val="30"/>
        </w:rPr>
        <w:t>V</w:t>
      </w:r>
      <w:r w:rsidRPr="00BD5D10">
        <w:rPr>
          <w:bCs/>
          <w:sz w:val="30"/>
          <w:szCs w:val="30"/>
          <w:vertAlign w:val="subscript"/>
          <w:lang w:val="ru-RU"/>
        </w:rPr>
        <w:t>3-4</w:t>
      </w:r>
      <w:r w:rsidRPr="00BD5D10">
        <w:rPr>
          <w:bCs/>
          <w:sz w:val="30"/>
          <w:szCs w:val="30"/>
        </w:rPr>
        <w:t>R</w:t>
      </w:r>
      <w:r w:rsidRPr="00BD5D10">
        <w:rPr>
          <w:bCs/>
          <w:sz w:val="30"/>
          <w:szCs w:val="30"/>
          <w:lang w:val="ru-RU"/>
        </w:rPr>
        <w:t>) необходима при нижней локализации инфаркта ми</w:t>
      </w:r>
      <w:r w:rsidRPr="00BD5D10">
        <w:rPr>
          <w:bCs/>
          <w:sz w:val="30"/>
          <w:szCs w:val="30"/>
          <w:lang w:val="ru-RU"/>
        </w:rPr>
        <w:t>о</w:t>
      </w:r>
      <w:r w:rsidRPr="00BD5D10">
        <w:rPr>
          <w:bCs/>
          <w:sz w:val="30"/>
          <w:szCs w:val="30"/>
          <w:lang w:val="ru-RU"/>
        </w:rPr>
        <w:t>карда и всех неясных ЭКГ картинах.</w:t>
      </w:r>
    </w:p>
    <w:p w:rsidR="00F24B5A" w:rsidRPr="00BD5D10" w:rsidRDefault="00F24B5A" w:rsidP="00FB15CE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Вызов бригады СМП с указанием причины вызова – «ОКС».</w:t>
      </w:r>
    </w:p>
    <w:p w:rsidR="00F24B5A" w:rsidRPr="00BD5D10" w:rsidRDefault="00F24B5A" w:rsidP="0019511A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Ограничение двигательной активности (запрет самостоятельных п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редвижений).</w:t>
      </w:r>
    </w:p>
    <w:p w:rsidR="00F24B5A" w:rsidRPr="00BD5D10" w:rsidRDefault="00F24B5A" w:rsidP="00FB15CE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Купирование болевого синдрома: </w:t>
      </w:r>
    </w:p>
    <w:p w:rsidR="00F24B5A" w:rsidRPr="00BD5D10" w:rsidRDefault="00F24B5A" w:rsidP="002C3586">
      <w:pPr>
        <w:pStyle w:val="ListParagraph"/>
        <w:tabs>
          <w:tab w:val="left" w:pos="426"/>
        </w:tabs>
        <w:ind w:left="0" w:firstLine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- глицерил тринитрат</w:t>
      </w:r>
      <w:r w:rsidRPr="00BD5D10">
        <w:rPr>
          <w:sz w:val="30"/>
          <w:szCs w:val="30"/>
          <w:vertAlign w:val="superscript"/>
          <w:lang w:val="ru-RU"/>
        </w:rPr>
        <w:t>3</w:t>
      </w:r>
      <w:r w:rsidRPr="00BD5D10">
        <w:rPr>
          <w:sz w:val="30"/>
          <w:szCs w:val="30"/>
          <w:lang w:val="ru-RU"/>
        </w:rPr>
        <w:t xml:space="preserve"> (нитроглицерин) 0,5 мг под язык или в виде спрея 1-2 дозы; при отсутствии эффекта повторить дважды через 5-7 м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нут под контролем артериального давления (АД) и частоты сердечных с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 xml:space="preserve">кращений (ЧСС); </w:t>
      </w:r>
    </w:p>
    <w:p w:rsidR="00F24B5A" w:rsidRPr="00BD5D10" w:rsidRDefault="00F24B5A" w:rsidP="002C3586">
      <w:pPr>
        <w:pStyle w:val="ListParagraph"/>
        <w:tabs>
          <w:tab w:val="left" w:pos="426"/>
        </w:tabs>
        <w:ind w:left="0" w:firstLine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- при некупирующемся нитратами болевом синдроме обеспечить дробное титрование наркотических аналгетиков, внутривенно</w:t>
      </w:r>
      <w:r w:rsidRPr="00BD5D10">
        <w:rPr>
          <w:bCs/>
          <w:sz w:val="30"/>
          <w:szCs w:val="30"/>
          <w:lang w:val="ru-RU"/>
        </w:rPr>
        <w:t xml:space="preserve"> или по</w:t>
      </w:r>
      <w:r w:rsidRPr="00BD5D10">
        <w:rPr>
          <w:bCs/>
          <w:sz w:val="30"/>
          <w:szCs w:val="30"/>
          <w:lang w:val="ru-RU"/>
        </w:rPr>
        <w:t>д</w:t>
      </w:r>
      <w:r w:rsidRPr="00BD5D10">
        <w:rPr>
          <w:bCs/>
          <w:sz w:val="30"/>
          <w:szCs w:val="30"/>
          <w:lang w:val="ru-RU"/>
        </w:rPr>
        <w:t>кожно (последнее – только для неосложненного ОКС без подъема сегме</w:t>
      </w:r>
      <w:r w:rsidRPr="00BD5D10">
        <w:rPr>
          <w:bCs/>
          <w:sz w:val="30"/>
          <w:szCs w:val="30"/>
          <w:lang w:val="ru-RU"/>
        </w:rPr>
        <w:t>н</w:t>
      </w:r>
      <w:r w:rsidRPr="00BD5D10">
        <w:rPr>
          <w:bCs/>
          <w:sz w:val="30"/>
          <w:szCs w:val="30"/>
          <w:lang w:val="ru-RU"/>
        </w:rPr>
        <w:t xml:space="preserve">та </w:t>
      </w:r>
      <w:r w:rsidRPr="00BD5D10">
        <w:rPr>
          <w:bCs/>
          <w:sz w:val="30"/>
          <w:szCs w:val="30"/>
        </w:rPr>
        <w:t>ST</w:t>
      </w:r>
      <w:r w:rsidRPr="00BD5D10">
        <w:rPr>
          <w:bCs/>
          <w:sz w:val="30"/>
          <w:szCs w:val="30"/>
          <w:lang w:val="ru-RU"/>
        </w:rPr>
        <w:t>) в зависимости от выраженности болевого синдрома</w:t>
      </w:r>
      <w:r w:rsidRPr="00BD5D10">
        <w:rPr>
          <w:sz w:val="30"/>
          <w:szCs w:val="30"/>
          <w:lang w:val="ru-RU"/>
        </w:rPr>
        <w:t>; преимущес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 xml:space="preserve">венно морфина гидрохлорид </w:t>
      </w:r>
      <w:r w:rsidRPr="00BD5D10">
        <w:rPr>
          <w:bCs/>
          <w:sz w:val="30"/>
          <w:szCs w:val="30"/>
          <w:lang w:val="ru-RU"/>
        </w:rPr>
        <w:t>3-10 мг (</w:t>
      </w:r>
      <w:r w:rsidRPr="00BD5D10">
        <w:rPr>
          <w:sz w:val="30"/>
          <w:szCs w:val="30"/>
          <w:lang w:val="ru-RU"/>
        </w:rPr>
        <w:t>1 мл 1% раствора развести в 10 мл 0,9% раствора натрия хлорида, вводить внутривенно медленно по 3-5 мл с 5 минутными интервалами до полного устранения болевого синдрома)</w:t>
      </w:r>
      <w:r w:rsidRPr="00BD5D10">
        <w:rPr>
          <w:bCs/>
          <w:sz w:val="30"/>
          <w:szCs w:val="30"/>
          <w:lang w:val="ru-RU"/>
        </w:rPr>
        <w:t xml:space="preserve">. </w:t>
      </w:r>
    </w:p>
    <w:p w:rsidR="00F24B5A" w:rsidRPr="00BD5D10" w:rsidRDefault="00F24B5A" w:rsidP="00FB15CE">
      <w:pPr>
        <w:pStyle w:val="ListParagraph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Ацетилсалициловая кислота (250-500 мг разжевать, исключается и</w:t>
      </w:r>
      <w:r w:rsidRPr="00BD5D10">
        <w:rPr>
          <w:sz w:val="30"/>
          <w:szCs w:val="30"/>
          <w:lang w:val="ru-RU"/>
        </w:rPr>
        <w:t>с</w:t>
      </w:r>
      <w:r w:rsidRPr="00BD5D10">
        <w:rPr>
          <w:sz w:val="30"/>
          <w:szCs w:val="30"/>
          <w:lang w:val="ru-RU"/>
        </w:rPr>
        <w:t xml:space="preserve">пользование кишечнорастворимой формы препарата). </w:t>
      </w:r>
    </w:p>
    <w:p w:rsidR="00F24B5A" w:rsidRPr="00BD5D10" w:rsidRDefault="00F24B5A" w:rsidP="00716827">
      <w:pPr>
        <w:ind w:firstLine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Пациенты</w:t>
      </w:r>
      <w:r w:rsidRPr="00BD5D10">
        <w:rPr>
          <w:bCs/>
          <w:sz w:val="30"/>
          <w:szCs w:val="30"/>
          <w:lang w:val="ru-RU"/>
        </w:rPr>
        <w:t>, рутинно принимающие НПВС, кроме аспирина, как нес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>лективные, так и ЦОГ-2 селективные, должны прекратить их прием в м</w:t>
      </w:r>
      <w:r w:rsidRPr="00BD5D10">
        <w:rPr>
          <w:bCs/>
          <w:sz w:val="30"/>
          <w:szCs w:val="30"/>
          <w:lang w:val="ru-RU"/>
        </w:rPr>
        <w:t>о</w:t>
      </w:r>
      <w:r w:rsidRPr="00BD5D10">
        <w:rPr>
          <w:bCs/>
          <w:sz w:val="30"/>
          <w:szCs w:val="30"/>
          <w:lang w:val="ru-RU"/>
        </w:rPr>
        <w:t xml:space="preserve">мент обнаружения ОКС. </w:t>
      </w:r>
    </w:p>
    <w:p w:rsidR="00F24B5A" w:rsidRPr="00BD5D10" w:rsidRDefault="00F24B5A" w:rsidP="00FB15CE">
      <w:pPr>
        <w:numPr>
          <w:ilvl w:val="0"/>
          <w:numId w:val="25"/>
        </w:numPr>
        <w:tabs>
          <w:tab w:val="left" w:pos="0"/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>Клопидогрель (совместно с ацетилсалициловой кислотой) внутрь 300 мг, если возраст пациента &lt; 75 лет или 75 мг, если возраст &gt; 75 лет.</w:t>
      </w:r>
    </w:p>
    <w:p w:rsidR="00F24B5A" w:rsidRPr="00BD5D10" w:rsidRDefault="00F24B5A" w:rsidP="00FB15CE">
      <w:pPr>
        <w:numPr>
          <w:ilvl w:val="0"/>
          <w:numId w:val="25"/>
        </w:numPr>
        <w:tabs>
          <w:tab w:val="left" w:pos="0"/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Антикоагулянтная терапия: ф</w:t>
      </w:r>
      <w:r w:rsidRPr="00BD5D10">
        <w:rPr>
          <w:bCs/>
          <w:sz w:val="30"/>
          <w:szCs w:val="30"/>
          <w:lang w:val="ru-RU"/>
        </w:rPr>
        <w:t xml:space="preserve">ондапаринукс 2,5 мг </w:t>
      </w:r>
      <w:r w:rsidRPr="00BD5D10">
        <w:rPr>
          <w:bCs/>
          <w:sz w:val="28"/>
          <w:szCs w:val="28"/>
          <w:lang w:val="ru-RU"/>
        </w:rPr>
        <w:t>(предпочтителен при ТЛТ стрептокиназой)</w:t>
      </w:r>
      <w:r w:rsidRPr="00BD5D10">
        <w:rPr>
          <w:bCs/>
          <w:sz w:val="30"/>
          <w:szCs w:val="30"/>
          <w:lang w:val="ru-RU"/>
        </w:rPr>
        <w:t>, подкожно, или эноксапарин 1 мг/кг, подкожно (предпочтителен при планируемом ЧКВ), или нефракционированный  г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>парин 60 -70 ЕД/кг (максимум 4000 ЕД) внутривенно струйно.</w:t>
      </w:r>
    </w:p>
    <w:p w:rsidR="00F24B5A" w:rsidRPr="00BD5D10" w:rsidRDefault="00F24B5A" w:rsidP="00FB15CE">
      <w:pPr>
        <w:pStyle w:val="ListParagraph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Как можно ранее обеспечить прием препаратов:</w:t>
      </w:r>
    </w:p>
    <w:p w:rsidR="00F24B5A" w:rsidRPr="00BD5D10" w:rsidRDefault="00F24B5A" w:rsidP="0013329D">
      <w:pPr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 xml:space="preserve">- бета-блокаторы с учетом противопоказаний: </w:t>
      </w:r>
      <w:r w:rsidRPr="00BD5D10">
        <w:rPr>
          <w:sz w:val="30"/>
          <w:szCs w:val="30"/>
          <w:lang w:val="ru-RU"/>
        </w:rPr>
        <w:t xml:space="preserve">метопролола сукцинат внутривенно по 5 мг с интервалом 5 минут (максимальная доза 15 мг) под контролем ЧСС и АВ- проводимости или метопролола тартрат по 5 мг с интервалом 5 минут (максимальная доза 15 мг) под контролем ЧСС и АВ- проводимости; внутрь </w:t>
      </w:r>
      <w:r w:rsidRPr="00BD5D10">
        <w:rPr>
          <w:bCs/>
          <w:sz w:val="30"/>
          <w:szCs w:val="30"/>
          <w:lang w:val="ru-RU"/>
        </w:rPr>
        <w:t>метопролола сукцинат (25-50 мг, целевая суточная доза 50-200 мг/сут) или метопролола тартрат (25-50 мг, целевая суточная доза 50-200 мг/сут в 2-3 приема), бисопролол (2,5 мг, целевая суточная д</w:t>
      </w:r>
      <w:r w:rsidRPr="00BD5D10">
        <w:rPr>
          <w:bCs/>
          <w:sz w:val="30"/>
          <w:szCs w:val="30"/>
          <w:lang w:val="ru-RU"/>
        </w:rPr>
        <w:t>о</w:t>
      </w:r>
      <w:r w:rsidRPr="00BD5D10">
        <w:rPr>
          <w:bCs/>
          <w:sz w:val="30"/>
          <w:szCs w:val="30"/>
          <w:lang w:val="ru-RU"/>
        </w:rPr>
        <w:t>за 10 мг/сут), карведилол 3,125 мг, целевая суточная доза 25-50 мг), неб</w:t>
      </w:r>
      <w:r w:rsidRPr="00BD5D10">
        <w:rPr>
          <w:bCs/>
          <w:sz w:val="30"/>
          <w:szCs w:val="30"/>
          <w:lang w:val="ru-RU"/>
        </w:rPr>
        <w:t>и</w:t>
      </w:r>
      <w:r w:rsidRPr="00BD5D10">
        <w:rPr>
          <w:bCs/>
          <w:sz w:val="30"/>
          <w:szCs w:val="30"/>
          <w:lang w:val="ru-RU"/>
        </w:rPr>
        <w:t xml:space="preserve">волол (5 мг, целевая суточная доза 5-10 мг) с достижением ЧСС 60-70 уд /мин под контролем АД; </w:t>
      </w:r>
    </w:p>
    <w:p w:rsidR="00F24B5A" w:rsidRPr="00BD5D10" w:rsidRDefault="00F24B5A" w:rsidP="00716827">
      <w:pPr>
        <w:tabs>
          <w:tab w:val="left" w:pos="0"/>
          <w:tab w:val="left" w:pos="426"/>
        </w:tabs>
        <w:ind w:firstLine="426"/>
        <w:jc w:val="both"/>
        <w:rPr>
          <w:sz w:val="30"/>
          <w:szCs w:val="30"/>
          <w:lang w:val="ru-RU" w:eastAsia="ru-RU"/>
        </w:rPr>
      </w:pPr>
      <w:r w:rsidRPr="00BD5D10">
        <w:rPr>
          <w:bCs/>
          <w:sz w:val="30"/>
          <w:szCs w:val="30"/>
          <w:lang w:val="ru-RU"/>
        </w:rPr>
        <w:t>- ингибиторы АПФ: каптоприл (начальная доза 6,25 мг- 12,5 мг, цел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 xml:space="preserve">вая суточная доза 25-50 мг 2-3 раза в сутки); лизиноприл  (начальная доза 2,5 мг, целевая суточная доза 10-20 мг); </w:t>
      </w:r>
      <w:r w:rsidRPr="00BD5D10">
        <w:rPr>
          <w:sz w:val="30"/>
          <w:szCs w:val="30"/>
          <w:lang w:val="ru-RU" w:eastAsia="ru-RU"/>
        </w:rPr>
        <w:t>эналаприл (</w:t>
      </w:r>
      <w:r w:rsidRPr="00BD5D10">
        <w:rPr>
          <w:bCs/>
          <w:sz w:val="30"/>
          <w:szCs w:val="30"/>
          <w:lang w:val="ru-RU"/>
        </w:rPr>
        <w:t xml:space="preserve">начальная доза </w:t>
      </w:r>
      <w:r w:rsidRPr="00BD5D10">
        <w:rPr>
          <w:sz w:val="30"/>
          <w:szCs w:val="30"/>
          <w:lang w:val="ru-RU" w:eastAsia="ru-RU"/>
        </w:rPr>
        <w:t>2,5-5,0 мг,</w:t>
      </w:r>
      <w:r w:rsidRPr="00BD5D10">
        <w:rPr>
          <w:bCs/>
          <w:sz w:val="30"/>
          <w:szCs w:val="30"/>
          <w:lang w:val="ru-RU"/>
        </w:rPr>
        <w:t xml:space="preserve"> целевая доза 10-20 мг/сут в 2 приема)</w:t>
      </w:r>
      <w:r w:rsidRPr="00BD5D10">
        <w:rPr>
          <w:sz w:val="30"/>
          <w:szCs w:val="30"/>
          <w:lang w:val="ru-RU" w:eastAsia="ru-RU"/>
        </w:rPr>
        <w:t>; периндоприл  (начальная доза 1-2 мг,</w:t>
      </w:r>
      <w:r w:rsidRPr="00BD5D10">
        <w:rPr>
          <w:bCs/>
          <w:sz w:val="30"/>
          <w:szCs w:val="30"/>
          <w:lang w:val="ru-RU"/>
        </w:rPr>
        <w:t xml:space="preserve"> целевая доза 4-8 мг в 1 прием)</w:t>
      </w:r>
      <w:r w:rsidRPr="00BD5D10">
        <w:rPr>
          <w:sz w:val="30"/>
          <w:szCs w:val="30"/>
          <w:lang w:val="ru-RU" w:eastAsia="ru-RU"/>
        </w:rPr>
        <w:t>; рамиприл (начальная доза 1,25-2,5 мг</w:t>
      </w:r>
      <w:r w:rsidRPr="00BD5D10">
        <w:rPr>
          <w:bCs/>
          <w:sz w:val="30"/>
          <w:szCs w:val="30"/>
          <w:lang w:val="ru-RU"/>
        </w:rPr>
        <w:t xml:space="preserve"> целевая доза 5-10 мг) </w:t>
      </w:r>
      <w:r w:rsidRPr="00BD5D10">
        <w:rPr>
          <w:sz w:val="30"/>
          <w:szCs w:val="30"/>
          <w:lang w:val="ru-RU" w:eastAsia="ru-RU"/>
        </w:rPr>
        <w:t>под контролем АД;</w:t>
      </w:r>
    </w:p>
    <w:p w:rsidR="00F24B5A" w:rsidRPr="00BD5D10" w:rsidRDefault="00F24B5A" w:rsidP="00716827">
      <w:pPr>
        <w:tabs>
          <w:tab w:val="left" w:pos="0"/>
          <w:tab w:val="left" w:pos="426"/>
        </w:tabs>
        <w:ind w:firstLine="426"/>
        <w:jc w:val="both"/>
        <w:rPr>
          <w:sz w:val="30"/>
          <w:szCs w:val="30"/>
          <w:lang w:val="ru-RU" w:eastAsia="ru-RU"/>
        </w:rPr>
      </w:pPr>
      <w:r w:rsidRPr="00BD5D10">
        <w:rPr>
          <w:sz w:val="30"/>
          <w:szCs w:val="30"/>
          <w:lang w:val="ru-RU" w:eastAsia="ru-RU"/>
        </w:rPr>
        <w:t>- статины: аторвастатин (предпочтительно) 40-80 мг однократно; роз</w:t>
      </w:r>
      <w:r w:rsidRPr="00BD5D10">
        <w:rPr>
          <w:sz w:val="30"/>
          <w:szCs w:val="30"/>
          <w:lang w:val="ru-RU" w:eastAsia="ru-RU"/>
        </w:rPr>
        <w:t>у</w:t>
      </w:r>
      <w:r w:rsidRPr="00BD5D10">
        <w:rPr>
          <w:sz w:val="30"/>
          <w:szCs w:val="30"/>
          <w:lang w:val="ru-RU" w:eastAsia="ru-RU"/>
        </w:rPr>
        <w:t>вастатин 10-20 мг однократно.</w:t>
      </w:r>
    </w:p>
    <w:p w:rsidR="00F24B5A" w:rsidRPr="00BD5D10" w:rsidRDefault="00F24B5A" w:rsidP="00FB15CE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При наличии показаний обеспечить внутривенное капельное введ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 xml:space="preserve">ние </w:t>
      </w:r>
      <w:r w:rsidRPr="00BD5D10">
        <w:rPr>
          <w:rStyle w:val="17"/>
          <w:rFonts w:ascii="Times New Roman" w:hAnsi="Times New Roman"/>
          <w:i w:val="0"/>
          <w:iCs/>
          <w:sz w:val="30"/>
          <w:szCs w:val="30"/>
          <w:lang w:val="ru-RU"/>
        </w:rPr>
        <w:t>нитроглицерина</w:t>
      </w:r>
      <w:r w:rsidRPr="00BD5D10">
        <w:rPr>
          <w:sz w:val="30"/>
          <w:szCs w:val="30"/>
          <w:lang w:val="ru-RU"/>
        </w:rPr>
        <w:t xml:space="preserve"> или</w:t>
      </w:r>
      <w:r w:rsidRPr="00BD5D10">
        <w:rPr>
          <w:rStyle w:val="17"/>
          <w:rFonts w:ascii="Times New Roman" w:hAnsi="Times New Roman"/>
          <w:i w:val="0"/>
          <w:iCs/>
          <w:sz w:val="30"/>
          <w:szCs w:val="30"/>
          <w:lang w:val="ru-RU"/>
        </w:rPr>
        <w:t xml:space="preserve"> изосорбида динитрата</w:t>
      </w:r>
      <w:r w:rsidRPr="00BD5D10">
        <w:rPr>
          <w:sz w:val="30"/>
          <w:szCs w:val="30"/>
          <w:lang w:val="ru-RU"/>
        </w:rPr>
        <w:t xml:space="preserve"> (0,1%-10 мл на физиол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гическом растворе) с начальной скоростью 10 мкг/мин с последующим повышением на 5 мкг/мин каждые 5-10 минут. Учитывать наличие прот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вопоказаний! Необходимо следить за тем, чтобы во время введения пр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парата ЧСС не превышала 100 в минуту, а систолическое АД не опуск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 xml:space="preserve">лось ниже </w:t>
      </w:r>
      <w:smartTag w:uri="urn:schemas-microsoft-com:office:smarttags" w:element="metricconverter">
        <w:smartTagPr>
          <w:attr w:name="ProductID" w:val="100 мм"/>
        </w:smartTagPr>
        <w:r w:rsidRPr="00BD5D10">
          <w:rPr>
            <w:sz w:val="30"/>
            <w:szCs w:val="30"/>
            <w:lang w:val="ru-RU"/>
          </w:rPr>
          <w:t>100 мм</w:t>
        </w:r>
      </w:smartTag>
      <w:r w:rsidRPr="00BD5D10">
        <w:rPr>
          <w:sz w:val="30"/>
          <w:szCs w:val="30"/>
          <w:lang w:val="ru-RU"/>
        </w:rPr>
        <w:t xml:space="preserve"> рт.ст. </w:t>
      </w:r>
    </w:p>
    <w:p w:rsidR="00F24B5A" w:rsidRPr="00BD5D10" w:rsidRDefault="00F24B5A" w:rsidP="00FB15CE">
      <w:pPr>
        <w:numPr>
          <w:ilvl w:val="0"/>
          <w:numId w:val="25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Информировать бригаду СМП о времени: начала ОКС, обращения в организацию здравоохранения за медпомощью, времени первого мед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 xml:space="preserve">цинского контакта. 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Этап </w:t>
      </w:r>
      <w:r w:rsidRPr="00BD5D10">
        <w:rPr>
          <w:sz w:val="30"/>
          <w:szCs w:val="30"/>
        </w:rPr>
        <w:t>II</w:t>
      </w:r>
      <w:r w:rsidRPr="00BD5D10">
        <w:rPr>
          <w:sz w:val="30"/>
          <w:szCs w:val="30"/>
          <w:lang w:val="ru-RU"/>
        </w:rPr>
        <w:t>. Врач/ фельдшер бригады скорой медицинской помощи.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Общие мероприятия</w:t>
      </w:r>
    </w:p>
    <w:p w:rsidR="00F24B5A" w:rsidRPr="00BD5D10" w:rsidRDefault="00F24B5A" w:rsidP="00FB15CE">
      <w:pPr>
        <w:numPr>
          <w:ilvl w:val="1"/>
          <w:numId w:val="23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Удостовериться в выполнении/выполнить объем лечебно-диагностических мероприятий этапа 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>: купирование болевого синдрома, введение антикоагулянтов, прием ацетилсалициловой кислоты, клопидо</w:t>
      </w:r>
      <w:r w:rsidRPr="00BD5D10">
        <w:rPr>
          <w:sz w:val="30"/>
          <w:szCs w:val="30"/>
          <w:lang w:val="ru-RU"/>
        </w:rPr>
        <w:t>г</w:t>
      </w:r>
      <w:r w:rsidRPr="00BD5D10">
        <w:rPr>
          <w:sz w:val="30"/>
          <w:szCs w:val="30"/>
          <w:lang w:val="ru-RU"/>
        </w:rPr>
        <w:t>рела, бета-блокаторов, ингибиторов АПФ.</w:t>
      </w:r>
    </w:p>
    <w:p w:rsidR="00F24B5A" w:rsidRPr="00BD5D10" w:rsidRDefault="00F24B5A" w:rsidP="00FB15CE">
      <w:pPr>
        <w:numPr>
          <w:ilvl w:val="1"/>
          <w:numId w:val="23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Регистрация ЭКГ в 12-ти отведениях, осуществление дистанционн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го консультирования ЭКГ (при необходимости и возможности провед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 xml:space="preserve">ния). </w:t>
      </w:r>
    </w:p>
    <w:p w:rsidR="00F24B5A" w:rsidRPr="00BD5D10" w:rsidRDefault="00F24B5A" w:rsidP="00FB15CE">
      <w:pPr>
        <w:numPr>
          <w:ilvl w:val="1"/>
          <w:numId w:val="23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Определить возможность доставки пациента с ОКС в стационар, осуществляющий проведение чрескожного коронарного вмешательства (ЧКВ). </w:t>
      </w:r>
    </w:p>
    <w:p w:rsidR="00F24B5A" w:rsidRPr="00BD5D10" w:rsidRDefault="00F24B5A" w:rsidP="00FB15CE">
      <w:pPr>
        <w:numPr>
          <w:ilvl w:val="1"/>
          <w:numId w:val="23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Информирование стационара, осуществляющего проведение ЧКВ, о пациенте с ОКС и сроках предполагаемой доставки.</w:t>
      </w:r>
    </w:p>
    <w:p w:rsidR="00F24B5A" w:rsidRPr="00BD5D10" w:rsidRDefault="00F24B5A" w:rsidP="00FB15CE">
      <w:pPr>
        <w:numPr>
          <w:ilvl w:val="1"/>
          <w:numId w:val="23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Обеспечить указание в карте вызова и сопроводительном талоне времени начала ОКС, первого медицинского контакта и доставки пацие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>та в стационар.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Острый коронарный синдром со стойким подъемом сегмента </w:t>
      </w:r>
      <w:r w:rsidRPr="00BD5D10">
        <w:rPr>
          <w:sz w:val="30"/>
          <w:szCs w:val="30"/>
        </w:rPr>
        <w:t>ST</w:t>
      </w:r>
    </w:p>
    <w:p w:rsidR="00F24B5A" w:rsidRPr="00BD5D10" w:rsidRDefault="00F24B5A" w:rsidP="00FB15CE">
      <w:pPr>
        <w:pStyle w:val="ListParagraph"/>
        <w:numPr>
          <w:ilvl w:val="0"/>
          <w:numId w:val="28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Оценить показания и принять решение о проведении реперфузии инфаркт-связанной артерии.</w:t>
      </w:r>
    </w:p>
    <w:p w:rsidR="00F24B5A" w:rsidRPr="00BD5D10" w:rsidRDefault="00F24B5A" w:rsidP="00850B40">
      <w:pPr>
        <w:ind w:firstLine="72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Реперфузионная терапия должна быть проведена пациентам с ОКС с подъемом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 xml:space="preserve"> при наличии следующих показаний:</w:t>
      </w:r>
    </w:p>
    <w:p w:rsidR="00F24B5A" w:rsidRPr="00BD5D10" w:rsidRDefault="00F24B5A" w:rsidP="006B202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 xml:space="preserve">наличие на ЭКГ </w:t>
      </w:r>
      <w:r w:rsidRPr="00BD5D10">
        <w:rPr>
          <w:sz w:val="30"/>
          <w:szCs w:val="30"/>
          <w:lang w:val="ru-RU"/>
        </w:rPr>
        <w:t xml:space="preserve">подъема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 xml:space="preserve"> на 1 мм и более по меньшей м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ре в двух соседних грудных отведениях или в двух из трех «нижних» о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>ведений от конечностей / впервые выявленной полной блокады левой ножки пучка Гиса / идиовентрикулярного ритма;</w:t>
      </w:r>
    </w:p>
    <w:p w:rsidR="00F24B5A" w:rsidRPr="00BD5D10" w:rsidRDefault="00F24B5A" w:rsidP="00C21F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 xml:space="preserve">возможность проведения </w:t>
      </w:r>
      <w:r w:rsidRPr="00BD5D10">
        <w:rPr>
          <w:sz w:val="30"/>
          <w:szCs w:val="30"/>
          <w:lang w:val="ru-RU"/>
        </w:rPr>
        <w:t>реперфузии инфаркт-связанной артерии</w:t>
      </w:r>
      <w:r w:rsidRPr="00BD5D10">
        <w:rPr>
          <w:bCs/>
          <w:sz w:val="30"/>
          <w:szCs w:val="30"/>
          <w:lang w:val="ru-RU"/>
        </w:rPr>
        <w:t xml:space="preserve"> не позднее 12 часов от начала / усиления симптомов;</w:t>
      </w:r>
    </w:p>
    <w:p w:rsidR="00F24B5A" w:rsidRPr="00BD5D10" w:rsidRDefault="00F24B5A" w:rsidP="005548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5"/>
          <w:rFonts w:ascii="Times New Roman" w:hAnsi="Times New Roman"/>
          <w:color w:val="auto"/>
          <w:sz w:val="30"/>
          <w:szCs w:val="30"/>
          <w:lang w:val="ru-RU" w:eastAsia="en-US"/>
        </w:rPr>
      </w:pPr>
      <w:r w:rsidRPr="00BD5D10">
        <w:rPr>
          <w:sz w:val="30"/>
          <w:szCs w:val="30"/>
          <w:lang w:val="ru-RU"/>
        </w:rPr>
        <w:t xml:space="preserve">в случае продолжительности симптомов более 12 часов при стойком / рецидивирующем болевом синдроме в грудной клетке и сохраняющемся подъеме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 xml:space="preserve"> / впервые выявленной полной блокаде левой ножки пучка Гиса.</w:t>
      </w:r>
    </w:p>
    <w:p w:rsidR="00F24B5A" w:rsidRPr="00BD5D10" w:rsidRDefault="00F24B5A" w:rsidP="00FB15CE">
      <w:pPr>
        <w:pStyle w:val="ListParagraph"/>
        <w:numPr>
          <w:ilvl w:val="0"/>
          <w:numId w:val="28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Определить и отразить в медицинской документации время перви</w:t>
      </w:r>
      <w:r w:rsidRPr="00BD5D10">
        <w:rPr>
          <w:sz w:val="30"/>
          <w:szCs w:val="30"/>
          <w:lang w:val="ru-RU"/>
        </w:rPr>
        <w:t>ч</w:t>
      </w:r>
      <w:r w:rsidRPr="00BD5D10">
        <w:rPr>
          <w:sz w:val="30"/>
          <w:szCs w:val="30"/>
          <w:lang w:val="ru-RU"/>
        </w:rPr>
        <w:t>ного медицинского контакта (ПМК), оценить временные возможности транспортировки, а также предполагаемое время от ПМК до проведения ЧКВ.</w:t>
      </w:r>
    </w:p>
    <w:p w:rsidR="00F24B5A" w:rsidRPr="00BD5D10" w:rsidRDefault="00F24B5A" w:rsidP="00FB15CE">
      <w:pPr>
        <w:pStyle w:val="ListParagraph"/>
        <w:numPr>
          <w:ilvl w:val="0"/>
          <w:numId w:val="28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Выбрать реперфузионную стратегию (первичное чрескожное кор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нарное вмешательство, тромболитическая терапия (ТЛТ)).</w:t>
      </w:r>
    </w:p>
    <w:p w:rsidR="00F24B5A" w:rsidRPr="00BD5D10" w:rsidRDefault="00F24B5A" w:rsidP="00FB15CE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первичное ЧКВ является предпочтительным способом реперфузии и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 xml:space="preserve">фаркт-связанной артерии </w:t>
      </w:r>
      <w:r w:rsidRPr="00BD5D10">
        <w:rPr>
          <w:bCs/>
          <w:sz w:val="30"/>
          <w:szCs w:val="30"/>
          <w:lang w:val="ru-RU"/>
        </w:rPr>
        <w:t xml:space="preserve">при наличии возможности доставки пациента в ангиографический кабинет в течение 90 минут от ПМК. Следует отдать предпочтение данному методу реперфузии и экстренно транспортировать пациента в стационар для выполнения </w:t>
      </w:r>
      <w:r w:rsidRPr="00BD5D10">
        <w:rPr>
          <w:sz w:val="30"/>
          <w:szCs w:val="30"/>
          <w:lang w:val="ru-RU"/>
        </w:rPr>
        <w:t xml:space="preserve">первичного ЧКВ </w:t>
      </w:r>
      <w:r w:rsidRPr="00BD5D10">
        <w:rPr>
          <w:bCs/>
          <w:sz w:val="30"/>
          <w:szCs w:val="30"/>
          <w:lang w:val="ru-RU"/>
        </w:rPr>
        <w:t>при прогнозиру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 xml:space="preserve">мом времени от ПМК до раздутия баллона в </w:t>
      </w:r>
      <w:r w:rsidRPr="00BD5D10">
        <w:rPr>
          <w:sz w:val="30"/>
          <w:szCs w:val="30"/>
          <w:lang w:val="ru-RU"/>
        </w:rPr>
        <w:t>инфаркт-связанной артерии менее 90 минут.</w:t>
      </w:r>
    </w:p>
    <w:p w:rsidR="00F24B5A" w:rsidRPr="00BD5D10" w:rsidRDefault="00F24B5A" w:rsidP="00FB15CE">
      <w:pPr>
        <w:pStyle w:val="ListParagraph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 xml:space="preserve">при прогнозируемом времени от ПМК до раздутия баллона в </w:t>
      </w:r>
      <w:r w:rsidRPr="00BD5D10">
        <w:rPr>
          <w:sz w:val="30"/>
          <w:szCs w:val="30"/>
          <w:lang w:val="ru-RU"/>
        </w:rPr>
        <w:t xml:space="preserve">инфаркт-связанной артерии более 90 минут всем пациентам с ОКС с подъемом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>, не имеющим противопоказаний для введения тромболитич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ских препаратов, в максимально ранние сроки (менее 30 минут от момента ПМК) должна быть проведена тромболитическая терапия.</w:t>
      </w:r>
    </w:p>
    <w:p w:rsidR="00F24B5A" w:rsidRPr="00BD5D10" w:rsidRDefault="00F24B5A" w:rsidP="002977A2">
      <w:pPr>
        <w:pStyle w:val="ListParagraph"/>
        <w:tabs>
          <w:tab w:val="left" w:pos="426"/>
        </w:tabs>
        <w:ind w:left="0" w:firstLine="709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ТЛТ </w:t>
      </w:r>
      <w:r w:rsidRPr="00BD5D10">
        <w:rPr>
          <w:bCs/>
          <w:sz w:val="30"/>
          <w:szCs w:val="30"/>
          <w:lang w:val="ru-RU"/>
        </w:rPr>
        <w:t>на догоспитальном этапе</w:t>
      </w:r>
      <w:r w:rsidRPr="00BD5D10">
        <w:rPr>
          <w:rStyle w:val="FootnoteReference"/>
        </w:rPr>
        <w:footnoteReference w:id="5"/>
      </w:r>
      <w:r w:rsidRPr="00BD5D10">
        <w:rPr>
          <w:sz w:val="30"/>
          <w:szCs w:val="30"/>
          <w:lang w:val="ru-RU"/>
        </w:rPr>
        <w:t xml:space="preserve"> может проводиться следующими препаратами: Тенектеплаза (30-50 мг (0,53 мг/кг) в течение 10 сек внутр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венно болюсно); Альтеплаза (болюсное введение 15 мг препарата с посл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дующей инфузией 50 мг в течение 30 минут и 35 мг в течение следующего часа); Стрептокиназа (1500000 МЕ разводят в 100 мл 0,9% раствора н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трия хлорида или 5% раствора глюкозы и вводят в/в капельно в течение 30 минут). При возможности необходимо отдать предпочтение фибринсп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цифическим тромболитическим лекарственным средствам с болюсным введением (Тенектеплаза). В связи с отсутствием антигенности Альтепл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за и Тенектеплаза могут вводиться повторно, в том числе после предыд</w:t>
      </w:r>
      <w:r w:rsidRPr="00BD5D10">
        <w:rPr>
          <w:sz w:val="30"/>
          <w:szCs w:val="30"/>
          <w:lang w:val="ru-RU"/>
        </w:rPr>
        <w:t>у</w:t>
      </w:r>
      <w:r w:rsidRPr="00BD5D10">
        <w:rPr>
          <w:sz w:val="30"/>
          <w:szCs w:val="30"/>
          <w:lang w:val="ru-RU"/>
        </w:rPr>
        <w:t>щего лечения Стрептокиназой.</w:t>
      </w:r>
    </w:p>
    <w:p w:rsidR="00F24B5A" w:rsidRPr="00BD5D10" w:rsidRDefault="00F24B5A" w:rsidP="002977A2">
      <w:pPr>
        <w:pStyle w:val="ListParagraph"/>
        <w:tabs>
          <w:tab w:val="left" w:pos="426"/>
        </w:tabs>
        <w:ind w:left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ab/>
        <w:t>При применении Стрептокиназы на догоспитальном этапе и отсутс</w:t>
      </w:r>
      <w:r w:rsidRPr="00BD5D10">
        <w:rPr>
          <w:sz w:val="30"/>
          <w:szCs w:val="30"/>
          <w:lang w:val="ru-RU"/>
        </w:rPr>
        <w:t>т</w:t>
      </w:r>
      <w:r w:rsidRPr="00BD5D10">
        <w:rPr>
          <w:sz w:val="30"/>
          <w:szCs w:val="30"/>
          <w:lang w:val="ru-RU"/>
        </w:rPr>
        <w:t>вии назначения антикоагулянтной терапии на предшествующем этапе ок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зания медицинский помощи следует использовать антикоагулянты прям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го действия (фондапаринукс (2,5 мг внутривенно болюсно), эноксапарин (30 мг внутривенно болюсно) или нефракционированный гепарин (4000 ЕД внутривенно болюсно)). При применении Альтеплазы и Тенектеплазы целесообразно использовать эноксапарин или нефракционированный г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парин.</w:t>
      </w:r>
    </w:p>
    <w:p w:rsidR="00F24B5A" w:rsidRPr="00BD5D10" w:rsidRDefault="00F24B5A" w:rsidP="00FB15CE">
      <w:pPr>
        <w:pStyle w:val="ListParagraph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Доставка пациента в реанимационное отделение / палату интенси</w:t>
      </w:r>
      <w:r w:rsidRPr="00BD5D10">
        <w:rPr>
          <w:sz w:val="30"/>
          <w:szCs w:val="30"/>
          <w:lang w:val="ru-RU"/>
        </w:rPr>
        <w:t>в</w:t>
      </w:r>
      <w:r w:rsidRPr="00BD5D10">
        <w:rPr>
          <w:sz w:val="30"/>
          <w:szCs w:val="30"/>
          <w:lang w:val="ru-RU"/>
        </w:rPr>
        <w:t>ной терапии или ангиографический кабинет (проведение первичного ЧКВ в течение 90 после ПМК), ЧКВ спасения при неэффективном тромболиз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 xml:space="preserve">се в максимально ранние сроки и ЧКВ после эффективного тромболизиса в течение суток), минуя приёмное отделение. </w:t>
      </w:r>
    </w:p>
    <w:p w:rsidR="00F24B5A" w:rsidRPr="00BD5D10" w:rsidRDefault="00F24B5A" w:rsidP="002C3586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Острый коронарный синдром без подъема сегмента </w:t>
      </w:r>
      <w:r w:rsidRPr="00BD5D10">
        <w:rPr>
          <w:sz w:val="30"/>
          <w:szCs w:val="30"/>
        </w:rPr>
        <w:t>ST</w:t>
      </w:r>
    </w:p>
    <w:p w:rsidR="00F24B5A" w:rsidRPr="00BD5D10" w:rsidRDefault="00F24B5A" w:rsidP="00FB15CE">
      <w:pPr>
        <w:pStyle w:val="ListParagraph"/>
        <w:numPr>
          <w:ilvl w:val="0"/>
          <w:numId w:val="3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Пациентам с ОКС </w:t>
      </w:r>
      <w:r w:rsidRPr="00BD5D10">
        <w:rPr>
          <w:bCs/>
          <w:sz w:val="30"/>
          <w:szCs w:val="30"/>
          <w:lang w:val="ru-RU"/>
        </w:rPr>
        <w:t xml:space="preserve">без подъема сегмента </w:t>
      </w:r>
      <w:r w:rsidRPr="00BD5D10">
        <w:rPr>
          <w:bCs/>
          <w:sz w:val="30"/>
          <w:szCs w:val="30"/>
        </w:rPr>
        <w:t>ST</w:t>
      </w:r>
      <w:r w:rsidRPr="00BD5D10">
        <w:rPr>
          <w:bCs/>
          <w:sz w:val="30"/>
          <w:szCs w:val="30"/>
          <w:lang w:val="ru-RU"/>
        </w:rPr>
        <w:t xml:space="preserve"> проведение ТЛТ не п</w:t>
      </w:r>
      <w:r w:rsidRPr="00BD5D10">
        <w:rPr>
          <w:bCs/>
          <w:sz w:val="30"/>
          <w:szCs w:val="30"/>
          <w:lang w:val="ru-RU"/>
        </w:rPr>
        <w:t>о</w:t>
      </w:r>
      <w:r w:rsidRPr="00BD5D10">
        <w:rPr>
          <w:bCs/>
          <w:sz w:val="30"/>
          <w:szCs w:val="30"/>
          <w:lang w:val="ru-RU"/>
        </w:rPr>
        <w:t>казано.</w:t>
      </w:r>
    </w:p>
    <w:p w:rsidR="00F24B5A" w:rsidRPr="00BD5D10" w:rsidRDefault="00F24B5A" w:rsidP="00FB15CE">
      <w:pPr>
        <w:pStyle w:val="ListParagraph"/>
        <w:numPr>
          <w:ilvl w:val="0"/>
          <w:numId w:val="3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bCs/>
          <w:sz w:val="30"/>
          <w:szCs w:val="30"/>
          <w:lang w:val="ru-RU"/>
        </w:rPr>
        <w:t>При наличии высокого риска развития неблагоприятных ишемич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>ских событий (стойкий/ рецидивирующий болевой синдром, стойкая/ р</w:t>
      </w:r>
      <w:r w:rsidRPr="00BD5D10">
        <w:rPr>
          <w:bCs/>
          <w:sz w:val="30"/>
          <w:szCs w:val="30"/>
          <w:lang w:val="ru-RU"/>
        </w:rPr>
        <w:t>е</w:t>
      </w:r>
      <w:r w:rsidRPr="00BD5D10">
        <w:rPr>
          <w:bCs/>
          <w:sz w:val="30"/>
          <w:szCs w:val="30"/>
          <w:lang w:val="ru-RU"/>
        </w:rPr>
        <w:t xml:space="preserve">цидивирующая депрессия сегмента </w:t>
      </w:r>
      <w:r w:rsidRPr="00BD5D10">
        <w:rPr>
          <w:bCs/>
          <w:sz w:val="30"/>
          <w:szCs w:val="30"/>
        </w:rPr>
        <w:t>ST</w:t>
      </w:r>
      <w:r w:rsidRPr="00BD5D10">
        <w:rPr>
          <w:bCs/>
          <w:sz w:val="30"/>
          <w:szCs w:val="30"/>
          <w:lang w:val="ru-RU"/>
        </w:rPr>
        <w:t xml:space="preserve"> на ЭКГ, нестабильные гемодин</w:t>
      </w:r>
      <w:r w:rsidRPr="00BD5D10">
        <w:rPr>
          <w:bCs/>
          <w:sz w:val="30"/>
          <w:szCs w:val="30"/>
          <w:lang w:val="ru-RU"/>
        </w:rPr>
        <w:t>а</w:t>
      </w:r>
      <w:r w:rsidRPr="00BD5D10">
        <w:rPr>
          <w:bCs/>
          <w:sz w:val="30"/>
          <w:szCs w:val="30"/>
          <w:lang w:val="ru-RU"/>
        </w:rPr>
        <w:t>мические параметры, желудочковые нарушения ритма, сахарный диабет, наличие почечной недостаточности) показана экстренная госпитализация пациентов в стационар, где есть возможность выполнения ЧКВ в течение 2-х часов от момента ПМК.</w:t>
      </w:r>
    </w:p>
    <w:p w:rsidR="00F24B5A" w:rsidRPr="00BD5D10" w:rsidRDefault="00F24B5A" w:rsidP="00FB15CE">
      <w:pPr>
        <w:pStyle w:val="ListParagraph"/>
        <w:numPr>
          <w:ilvl w:val="0"/>
          <w:numId w:val="30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Доставка пациента в приемное отделение.</w:t>
      </w:r>
    </w:p>
    <w:p w:rsidR="00F24B5A" w:rsidRPr="00BD5D10" w:rsidRDefault="00F24B5A">
      <w:pPr>
        <w:rPr>
          <w:sz w:val="30"/>
          <w:szCs w:val="30"/>
          <w:lang w:val="ru-RU"/>
        </w:rPr>
      </w:pPr>
    </w:p>
    <w:p w:rsidR="00F24B5A" w:rsidRPr="00BD5D10" w:rsidRDefault="00F24B5A" w:rsidP="002C3586">
      <w:pPr>
        <w:pStyle w:val="ListParagraph"/>
        <w:tabs>
          <w:tab w:val="left" w:pos="360"/>
        </w:tabs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Этап </w:t>
      </w:r>
      <w:r w:rsidRPr="00BD5D10">
        <w:rPr>
          <w:sz w:val="30"/>
          <w:szCs w:val="30"/>
        </w:rPr>
        <w:t>III</w:t>
      </w:r>
      <w:r w:rsidRPr="00BD5D10">
        <w:rPr>
          <w:sz w:val="30"/>
          <w:szCs w:val="30"/>
          <w:lang w:val="ru-RU"/>
        </w:rPr>
        <w:t>. Приемное отделение</w:t>
      </w:r>
    </w:p>
    <w:p w:rsidR="00F24B5A" w:rsidRPr="00BD5D10" w:rsidRDefault="00F24B5A" w:rsidP="00ED4C31">
      <w:pPr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Острый коронарный синдром со стойким подъемом сегмента </w:t>
      </w:r>
      <w:r w:rsidRPr="00BD5D10">
        <w:rPr>
          <w:sz w:val="30"/>
          <w:szCs w:val="30"/>
        </w:rPr>
        <w:t>ST</w:t>
      </w:r>
    </w:p>
    <w:p w:rsidR="00F24B5A" w:rsidRPr="00BD5D10" w:rsidRDefault="00F24B5A" w:rsidP="00FB15CE">
      <w:pPr>
        <w:numPr>
          <w:ilvl w:val="0"/>
          <w:numId w:val="2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Пациенты с ОКС с подъемом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 xml:space="preserve"> госпитализируются в ре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нимационное отделение / палату интенсивной терапии или ангиографич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ский кабинет (проведение первичного ЧКВ, ЧКВ спасения при неэффе</w:t>
      </w:r>
      <w:r w:rsidRPr="00BD5D10">
        <w:rPr>
          <w:sz w:val="30"/>
          <w:szCs w:val="30"/>
          <w:lang w:val="ru-RU"/>
        </w:rPr>
        <w:t>к</w:t>
      </w:r>
      <w:r w:rsidRPr="00BD5D10">
        <w:rPr>
          <w:sz w:val="30"/>
          <w:szCs w:val="30"/>
          <w:lang w:val="ru-RU"/>
        </w:rPr>
        <w:t>тивном тромболизисе, ЧКВ после эффективного тромболизиса), минуя приёмное отделение (в том числе при доставке бригадами СМП).</w:t>
      </w:r>
    </w:p>
    <w:p w:rsidR="00F24B5A" w:rsidRPr="00BD5D10" w:rsidRDefault="00F24B5A" w:rsidP="00FB15CE">
      <w:pPr>
        <w:numPr>
          <w:ilvl w:val="0"/>
          <w:numId w:val="2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При первичном медицинском контакте с пациентом, имеющем ОКС с подъемом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>, в случае его самостоятельного обращения за м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дицинской помощью в приемное отделение стационара необходимо в максимально короткие сроки обеспечить госпитализацию в  реанимац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онное отделение / палату интенсивной терапии или ангиографический к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бинет (для проведения  первичного ЧКВ или тромболизиса)  и выполн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ние следующих мероприятий: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ЭКГ в 12-ти отведениях, з</w:t>
      </w:r>
      <w:r w:rsidRPr="00BD5D10">
        <w:rPr>
          <w:bCs/>
          <w:sz w:val="30"/>
          <w:szCs w:val="30"/>
          <w:lang w:val="ru-RU"/>
        </w:rPr>
        <w:t>апись дополнительных отведений (</w:t>
      </w:r>
      <w:r w:rsidRPr="00BD5D10">
        <w:rPr>
          <w:bCs/>
          <w:sz w:val="30"/>
          <w:szCs w:val="30"/>
        </w:rPr>
        <w:t>V</w:t>
      </w:r>
      <w:r w:rsidRPr="00BD5D10">
        <w:rPr>
          <w:bCs/>
          <w:sz w:val="30"/>
          <w:szCs w:val="30"/>
          <w:vertAlign w:val="subscript"/>
          <w:lang w:val="ru-RU"/>
        </w:rPr>
        <w:t>7-9</w:t>
      </w:r>
      <w:r w:rsidRPr="00BD5D10">
        <w:rPr>
          <w:bCs/>
          <w:sz w:val="30"/>
          <w:szCs w:val="30"/>
          <w:lang w:val="ru-RU"/>
        </w:rPr>
        <w:t xml:space="preserve">, </w:t>
      </w:r>
      <w:r w:rsidRPr="00BD5D10">
        <w:rPr>
          <w:bCs/>
          <w:sz w:val="30"/>
          <w:szCs w:val="30"/>
        </w:rPr>
        <w:t>V</w:t>
      </w:r>
      <w:r w:rsidRPr="00BD5D10">
        <w:rPr>
          <w:bCs/>
          <w:sz w:val="30"/>
          <w:szCs w:val="30"/>
          <w:vertAlign w:val="subscript"/>
          <w:lang w:val="ru-RU"/>
        </w:rPr>
        <w:t>3-4</w:t>
      </w:r>
      <w:r w:rsidRPr="00BD5D10">
        <w:rPr>
          <w:bCs/>
          <w:sz w:val="30"/>
          <w:szCs w:val="30"/>
        </w:rPr>
        <w:t>R</w:t>
      </w:r>
      <w:r w:rsidRPr="00BD5D10">
        <w:rPr>
          <w:bCs/>
          <w:sz w:val="30"/>
          <w:szCs w:val="30"/>
          <w:lang w:val="ru-RU"/>
        </w:rPr>
        <w:t>) необходима при нижней локализации инфаркта миокарда и всех нея</w:t>
      </w:r>
      <w:r w:rsidRPr="00BD5D10">
        <w:rPr>
          <w:bCs/>
          <w:sz w:val="30"/>
          <w:szCs w:val="30"/>
          <w:lang w:val="ru-RU"/>
        </w:rPr>
        <w:t>с</w:t>
      </w:r>
      <w:r w:rsidRPr="00BD5D10">
        <w:rPr>
          <w:bCs/>
          <w:sz w:val="30"/>
          <w:szCs w:val="30"/>
          <w:lang w:val="ru-RU"/>
        </w:rPr>
        <w:t>ных ЭКГ картинах</w:t>
      </w:r>
      <w:r w:rsidRPr="00BD5D10">
        <w:rPr>
          <w:sz w:val="30"/>
          <w:szCs w:val="30"/>
          <w:lang w:val="ru-RU"/>
        </w:rPr>
        <w:t>;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выполнение объема лечебно-диагностических мероприятий этапа 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>: купирование болевого синдрома, введение антикоагулянтов, прием ац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тилсалициловой кислоты, клопидогрела, бета-блокаторов, ингибиторов АПФ или сартанов, статинов;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оценка показаний и принятие решения о проведении реперфузии и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>фаркт-связанной артерии;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при отсутствии возможности проведения первичного ЧКВ в данном стационаре рассмотреть возможность перевода пациента в ангиографич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 xml:space="preserve">ский кабинет другого стационара при прогнозируемом времени от </w:t>
      </w:r>
      <w:r w:rsidRPr="00BD5D10">
        <w:rPr>
          <w:bCs/>
          <w:sz w:val="30"/>
          <w:szCs w:val="30"/>
          <w:lang w:val="ru-RU"/>
        </w:rPr>
        <w:t xml:space="preserve">ПМК до раздутия баллона в </w:t>
      </w:r>
      <w:r w:rsidRPr="00BD5D10">
        <w:rPr>
          <w:sz w:val="30"/>
          <w:szCs w:val="30"/>
          <w:lang w:val="ru-RU"/>
        </w:rPr>
        <w:t>инфаркт-связанной артерии менее 120 минут;</w:t>
      </w:r>
    </w:p>
    <w:p w:rsidR="00F24B5A" w:rsidRPr="00BD5D10" w:rsidRDefault="00F24B5A" w:rsidP="00127076">
      <w:pPr>
        <w:ind w:left="567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4.1)-транспортировка осуществляется реанимационной или бригадой интенсивной терапии СМП, или медицинским транспортом стацион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>ра в сопровождении врача анестезиолога-реаниматолога и медици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>ской сестры (перевозка в сопровождении только одного врача или только одной медицинской сестры запрещена);</w:t>
      </w:r>
    </w:p>
    <w:p w:rsidR="00F24B5A" w:rsidRPr="00BD5D10" w:rsidRDefault="00F24B5A" w:rsidP="00127076">
      <w:pPr>
        <w:ind w:left="567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-логистику транспортировки пациентов по области/району/городу о</w:t>
      </w:r>
      <w:r w:rsidRPr="00BD5D10">
        <w:rPr>
          <w:sz w:val="30"/>
          <w:szCs w:val="30"/>
          <w:lang w:val="ru-RU"/>
        </w:rPr>
        <w:t>п</w:t>
      </w:r>
      <w:r w:rsidRPr="00BD5D10">
        <w:rPr>
          <w:sz w:val="30"/>
          <w:szCs w:val="30"/>
          <w:lang w:val="ru-RU"/>
        </w:rPr>
        <w:t xml:space="preserve">ределяют приказом территориальные органы здравоохранения; </w:t>
      </w:r>
    </w:p>
    <w:p w:rsidR="00F24B5A" w:rsidRPr="00BD5D10" w:rsidRDefault="00F24B5A" w:rsidP="00127076">
      <w:pPr>
        <w:ind w:left="567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-необходимыми условиями перевозки являются наличие автономных аппаратов ЭКГ и дефибриллятора, укладки для проведения реаним</w:t>
      </w:r>
      <w:r w:rsidRPr="00BD5D10">
        <w:rPr>
          <w:sz w:val="30"/>
          <w:szCs w:val="30"/>
          <w:lang w:val="ru-RU"/>
        </w:rPr>
        <w:t>а</w:t>
      </w:r>
      <w:r w:rsidRPr="00BD5D10">
        <w:rPr>
          <w:sz w:val="30"/>
          <w:szCs w:val="30"/>
          <w:lang w:val="ru-RU"/>
        </w:rPr>
        <w:t xml:space="preserve">ционной помощи и укладки с лекарственными средствами; </w:t>
      </w:r>
    </w:p>
    <w:p w:rsidR="00F24B5A" w:rsidRPr="00BD5D10" w:rsidRDefault="00F24B5A" w:rsidP="00127076">
      <w:pPr>
        <w:tabs>
          <w:tab w:val="left" w:pos="0"/>
        </w:tabs>
        <w:ind w:left="567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4.2) принятие решения о переводе пациента должно осуществляться с учетом оценки состояния пациента, возможности обеспечить необх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 xml:space="preserve">димые условия во время транспортировки. 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отразить в медицинской документации время первичного медицинск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го контакта и, оценив временные возможности транспортировки, орган</w:t>
      </w:r>
      <w:r w:rsidRPr="00BD5D10">
        <w:rPr>
          <w:sz w:val="30"/>
          <w:szCs w:val="30"/>
          <w:lang w:val="ru-RU"/>
        </w:rPr>
        <w:t>и</w:t>
      </w:r>
      <w:r w:rsidRPr="00BD5D10">
        <w:rPr>
          <w:sz w:val="30"/>
          <w:szCs w:val="30"/>
          <w:lang w:val="ru-RU"/>
        </w:rPr>
        <w:t>зовать перевод пациента для проведения первичного ЧКВ или ЧКВ спас</w:t>
      </w:r>
      <w:r w:rsidRPr="00BD5D10">
        <w:rPr>
          <w:sz w:val="30"/>
          <w:szCs w:val="30"/>
          <w:lang w:val="ru-RU"/>
        </w:rPr>
        <w:t>е</w:t>
      </w:r>
      <w:r w:rsidRPr="00BD5D10">
        <w:rPr>
          <w:sz w:val="30"/>
          <w:szCs w:val="30"/>
          <w:lang w:val="ru-RU"/>
        </w:rPr>
        <w:t>ния;</w:t>
      </w:r>
    </w:p>
    <w:p w:rsidR="00F24B5A" w:rsidRPr="00BD5D10" w:rsidRDefault="00F24B5A" w:rsidP="00FB15CE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информировать рентгенэндоваскулярного хирурга, осуществляющего проведение ЧКВ, о пациенте с ОКС с подъемом сегмента </w:t>
      </w:r>
      <w:r w:rsidRPr="00BD5D10">
        <w:rPr>
          <w:sz w:val="30"/>
          <w:szCs w:val="30"/>
        </w:rPr>
        <w:t>ST</w:t>
      </w:r>
      <w:r w:rsidRPr="00BD5D10">
        <w:rPr>
          <w:sz w:val="30"/>
          <w:szCs w:val="30"/>
          <w:lang w:val="ru-RU"/>
        </w:rPr>
        <w:t xml:space="preserve"> и сроках предполагаемой доставки.</w:t>
      </w:r>
    </w:p>
    <w:p w:rsidR="00F24B5A" w:rsidRPr="00BD5D10" w:rsidRDefault="00F24B5A" w:rsidP="00ED21B8">
      <w:pPr>
        <w:tabs>
          <w:tab w:val="left" w:pos="426"/>
        </w:tabs>
        <w:jc w:val="both"/>
        <w:rPr>
          <w:sz w:val="30"/>
          <w:szCs w:val="30"/>
          <w:lang w:val="ru-RU"/>
        </w:rPr>
      </w:pPr>
    </w:p>
    <w:p w:rsidR="00F24B5A" w:rsidRPr="00BD5D10" w:rsidRDefault="00F24B5A" w:rsidP="001D4F55">
      <w:pPr>
        <w:pStyle w:val="ListParagraph"/>
        <w:ind w:left="0"/>
        <w:jc w:val="center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Острый коронарный синдром без подъема сегмента </w:t>
      </w:r>
      <w:r w:rsidRPr="00BD5D10">
        <w:rPr>
          <w:sz w:val="30"/>
          <w:szCs w:val="30"/>
        </w:rPr>
        <w:t>ST</w:t>
      </w:r>
    </w:p>
    <w:p w:rsidR="00F24B5A" w:rsidRPr="00BD5D10" w:rsidRDefault="00F24B5A" w:rsidP="00FB15CE">
      <w:pPr>
        <w:numPr>
          <w:ilvl w:val="0"/>
          <w:numId w:val="3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 xml:space="preserve">Удостовериться в выполнении/выполнить объем лечебно-диагностических мероприятий этапа </w:t>
      </w:r>
      <w:r w:rsidRPr="00BD5D10">
        <w:rPr>
          <w:sz w:val="30"/>
          <w:szCs w:val="30"/>
        </w:rPr>
        <w:t>I</w:t>
      </w:r>
      <w:r w:rsidRPr="00BD5D10">
        <w:rPr>
          <w:sz w:val="30"/>
          <w:szCs w:val="30"/>
          <w:lang w:val="ru-RU"/>
        </w:rPr>
        <w:t>: купирование болевого синдрома, введение антикоагулянтов, прием ацетилсалициловой кислоты, клопидо</w:t>
      </w:r>
      <w:r w:rsidRPr="00BD5D10">
        <w:rPr>
          <w:sz w:val="30"/>
          <w:szCs w:val="30"/>
          <w:lang w:val="ru-RU"/>
        </w:rPr>
        <w:t>г</w:t>
      </w:r>
      <w:r w:rsidRPr="00BD5D10">
        <w:rPr>
          <w:sz w:val="30"/>
          <w:szCs w:val="30"/>
          <w:lang w:val="ru-RU"/>
        </w:rPr>
        <w:t>рела, бета-блокаторов, ингибиторов АПФ или сартанов, статинов.</w:t>
      </w:r>
    </w:p>
    <w:p w:rsidR="00F24B5A" w:rsidRPr="00BD5D10" w:rsidRDefault="00F24B5A" w:rsidP="00FB15CE">
      <w:pPr>
        <w:numPr>
          <w:ilvl w:val="0"/>
          <w:numId w:val="3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Регистрация ЭКГ в 12-ти отведениях.</w:t>
      </w:r>
    </w:p>
    <w:p w:rsidR="00F24B5A" w:rsidRPr="00BD5D10" w:rsidRDefault="00F24B5A" w:rsidP="00FB15CE">
      <w:pPr>
        <w:numPr>
          <w:ilvl w:val="0"/>
          <w:numId w:val="3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Оценка риска развития неблагоприятных кардиоваскулярных соб</w:t>
      </w:r>
      <w:r w:rsidRPr="00BD5D10">
        <w:rPr>
          <w:sz w:val="30"/>
          <w:szCs w:val="30"/>
          <w:lang w:val="ru-RU"/>
        </w:rPr>
        <w:t>ы</w:t>
      </w:r>
      <w:r w:rsidRPr="00BD5D10">
        <w:rPr>
          <w:sz w:val="30"/>
          <w:szCs w:val="30"/>
          <w:lang w:val="ru-RU"/>
        </w:rPr>
        <w:t>тий по шкале GRACЕ.</w:t>
      </w:r>
    </w:p>
    <w:p w:rsidR="00F24B5A" w:rsidRPr="00BD5D10" w:rsidRDefault="00F24B5A" w:rsidP="00FB15CE">
      <w:pPr>
        <w:numPr>
          <w:ilvl w:val="0"/>
          <w:numId w:val="32"/>
        </w:numPr>
        <w:ind w:left="0" w:firstLine="0"/>
        <w:jc w:val="both"/>
        <w:rPr>
          <w:sz w:val="30"/>
          <w:szCs w:val="30"/>
          <w:lang w:val="ru-RU"/>
        </w:rPr>
      </w:pPr>
      <w:r w:rsidRPr="00BD5D10">
        <w:rPr>
          <w:sz w:val="30"/>
          <w:szCs w:val="30"/>
          <w:lang w:val="ru-RU"/>
        </w:rPr>
        <w:t>Госпитализация пациента в реанимационное отделение / палату и</w:t>
      </w:r>
      <w:r w:rsidRPr="00BD5D10">
        <w:rPr>
          <w:sz w:val="30"/>
          <w:szCs w:val="30"/>
          <w:lang w:val="ru-RU"/>
        </w:rPr>
        <w:t>н</w:t>
      </w:r>
      <w:r w:rsidRPr="00BD5D10">
        <w:rPr>
          <w:sz w:val="30"/>
          <w:szCs w:val="30"/>
          <w:lang w:val="ru-RU"/>
        </w:rPr>
        <w:t>тенсивной терапии или ангиографический кабинет (проведение ЧКВ по экстренным показаниям) на основании стратификации кардиоваскулярн</w:t>
      </w:r>
      <w:r w:rsidRPr="00BD5D10">
        <w:rPr>
          <w:sz w:val="30"/>
          <w:szCs w:val="30"/>
          <w:lang w:val="ru-RU"/>
        </w:rPr>
        <w:t>о</w:t>
      </w:r>
      <w:r w:rsidRPr="00BD5D10">
        <w:rPr>
          <w:sz w:val="30"/>
          <w:szCs w:val="30"/>
          <w:lang w:val="ru-RU"/>
        </w:rPr>
        <w:t>го риска.</w:t>
      </w:r>
    </w:p>
    <w:p w:rsidR="00F24B5A" w:rsidRPr="00BD5D10" w:rsidRDefault="00F24B5A" w:rsidP="005D600E">
      <w:pPr>
        <w:ind w:left="360" w:firstLine="720"/>
        <w:rPr>
          <w:sz w:val="28"/>
          <w:szCs w:val="28"/>
          <w:lang w:val="ru-RU"/>
        </w:rPr>
      </w:pPr>
    </w:p>
    <w:p w:rsidR="00F24B5A" w:rsidRPr="00BD5D10" w:rsidRDefault="00F24B5A" w:rsidP="005D600E">
      <w:pPr>
        <w:ind w:left="360" w:firstLine="720"/>
        <w:rPr>
          <w:sz w:val="28"/>
          <w:szCs w:val="28"/>
          <w:lang w:val="ru-RU"/>
        </w:rPr>
      </w:pPr>
    </w:p>
    <w:p w:rsidR="00F24B5A" w:rsidRPr="00BD5D10" w:rsidRDefault="00F24B5A" w:rsidP="00024714">
      <w:pPr>
        <w:rPr>
          <w:sz w:val="28"/>
          <w:szCs w:val="28"/>
          <w:lang w:val="ru-RU"/>
        </w:rPr>
        <w:sectPr w:rsidR="00F24B5A" w:rsidRPr="00BD5D10" w:rsidSect="00024714">
          <w:headerReference w:type="even" r:id="rId7"/>
          <w:headerReference w:type="default" r:id="rId8"/>
          <w:footerReference w:type="default" r:id="rId9"/>
          <w:pgSz w:w="11906" w:h="16838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24B5A" w:rsidRPr="00BD5D10" w:rsidRDefault="00F24B5A" w:rsidP="00640968">
      <w:pPr>
        <w:rPr>
          <w:bCs/>
          <w:kern w:val="24"/>
          <w:sz w:val="28"/>
          <w:szCs w:val="28"/>
          <w:lang w:val="ru-RU" w:eastAsia="ru-RU"/>
        </w:rPr>
      </w:pPr>
      <w:r w:rsidRPr="00BD5D10">
        <w:rPr>
          <w:bCs/>
          <w:kern w:val="24"/>
          <w:sz w:val="28"/>
          <w:szCs w:val="28"/>
          <w:lang w:val="ru-RU" w:eastAsia="ru-RU"/>
        </w:rPr>
        <w:t>Рекомендуемые временные интервалы на этапах оказания помощи пациентам с ОКС с подъемом сегмента ST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247"/>
        <w:gridCol w:w="4395"/>
      </w:tblGrid>
      <w:tr w:rsidR="00F24B5A" w:rsidRPr="00BD5D10">
        <w:trPr>
          <w:trHeight w:hRule="exact" w:val="541"/>
        </w:trPr>
        <w:tc>
          <w:tcPr>
            <w:tcW w:w="2721" w:type="pct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Интервал </w:t>
            </w:r>
          </w:p>
        </w:tc>
        <w:tc>
          <w:tcPr>
            <w:tcW w:w="2279" w:type="pct"/>
            <w:tcBorders>
              <w:top w:val="single" w:sz="8" w:space="0" w:color="FFFFFF"/>
              <w:left w:val="single" w:sz="8" w:space="0" w:color="FFFFFF"/>
              <w:bottom w:val="dotted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Длительность </w:t>
            </w:r>
          </w:p>
        </w:tc>
      </w:tr>
      <w:tr w:rsidR="00F24B5A" w:rsidRPr="00BD5D10">
        <w:trPr>
          <w:trHeight w:hRule="exact" w:val="1499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D172EF">
            <w:pPr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От первичного медицинского контакта до записи ЭКГ и постановки диагноза «ОКС с подъемом сегмента ST»</w:t>
            </w:r>
          </w:p>
          <w:p w:rsidR="00F24B5A" w:rsidRPr="00BD5D10" w:rsidRDefault="00F24B5A" w:rsidP="00D172EF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(ПМК – </w:t>
            </w:r>
            <w:r w:rsidRPr="00BD5D10">
              <w:rPr>
                <w:bCs/>
                <w:kern w:val="24"/>
                <w:sz w:val="28"/>
                <w:szCs w:val="28"/>
                <w:lang w:eastAsia="ru-RU"/>
              </w:rPr>
              <w:t>ЭКГ)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≤ 10 мин</w:t>
            </w:r>
          </w:p>
        </w:tc>
      </w:tr>
      <w:tr w:rsidR="00F24B5A" w:rsidRPr="00BD5D10">
        <w:trPr>
          <w:trHeight w:hRule="exact" w:val="923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От ПМК до проведения тромболизиса (ПМК – игла) 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≤ 30 мин</w:t>
            </w:r>
          </w:p>
        </w:tc>
      </w:tr>
      <w:tr w:rsidR="00F24B5A" w:rsidRPr="00BD5D10">
        <w:trPr>
          <w:trHeight w:hRule="exact" w:val="1210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От ПМК до первичного ЧКВ </w:t>
            </w:r>
          </w:p>
          <w:p w:rsidR="00F24B5A" w:rsidRPr="00BD5D10" w:rsidRDefault="00F24B5A" w:rsidP="00D172EF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(ПМК – раздутие баллона в инфаркт-связанной артерии)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≤ 90 мин</w:t>
            </w:r>
          </w:p>
        </w:tc>
      </w:tr>
      <w:tr w:rsidR="00F24B5A" w:rsidRPr="00BD5D10">
        <w:trPr>
          <w:trHeight w:hRule="exact" w:val="1483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От ПМК до первичного ЧКВ при тран</w:t>
            </w: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с</w:t>
            </w: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портировке пациента в другой стационар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926923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≤ 120 мин и ≤ 90 минут при большой площади поражения и высоком риске неблагоприятных кардиоваскулярных событий</w:t>
            </w:r>
          </w:p>
        </w:tc>
      </w:tr>
      <w:tr w:rsidR="00F24B5A" w:rsidRPr="00BD5D10">
        <w:trPr>
          <w:trHeight w:hRule="exact" w:val="495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От успешного тромболизиса до КАГ 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 xml:space="preserve">3-24 часа </w:t>
            </w:r>
          </w:p>
        </w:tc>
      </w:tr>
      <w:tr w:rsidR="00F24B5A" w:rsidRPr="00BD5D10">
        <w:trPr>
          <w:trHeight w:hRule="exact" w:val="1070"/>
        </w:trPr>
        <w:tc>
          <w:tcPr>
            <w:tcW w:w="2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D62976">
            <w:pPr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При неэффективном тромболизисе или повторной ишемической атаке</w:t>
            </w:r>
          </w:p>
        </w:tc>
        <w:tc>
          <w:tcPr>
            <w:tcW w:w="2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4B5A" w:rsidRPr="00BD5D10" w:rsidRDefault="00F24B5A" w:rsidP="00640968">
            <w:pPr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BD5D10">
              <w:rPr>
                <w:bCs/>
                <w:kern w:val="24"/>
                <w:sz w:val="28"/>
                <w:szCs w:val="28"/>
                <w:lang w:val="ru-RU" w:eastAsia="ru-RU"/>
              </w:rPr>
              <w:t>ЧКВ спасения в максимально ранние сроки</w:t>
            </w:r>
          </w:p>
        </w:tc>
      </w:tr>
    </w:tbl>
    <w:p w:rsidR="00F24B5A" w:rsidRPr="00BD5D10" w:rsidRDefault="00F24B5A" w:rsidP="00640968">
      <w:pPr>
        <w:ind w:firstLine="720"/>
        <w:jc w:val="right"/>
        <w:rPr>
          <w:sz w:val="28"/>
          <w:szCs w:val="28"/>
          <w:lang w:val="ru-RU"/>
        </w:rPr>
      </w:pPr>
    </w:p>
    <w:p w:rsidR="00F24B5A" w:rsidRPr="00BD5D10" w:rsidRDefault="00F24B5A" w:rsidP="00640968">
      <w:pPr>
        <w:ind w:firstLine="720"/>
        <w:jc w:val="right"/>
        <w:rPr>
          <w:sz w:val="28"/>
          <w:szCs w:val="28"/>
          <w:lang w:val="ru-RU"/>
        </w:rPr>
        <w:sectPr w:rsidR="00F24B5A" w:rsidRPr="00BD5D10" w:rsidSect="007D2263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B5A" w:rsidRPr="00BD5D10" w:rsidRDefault="00F24B5A" w:rsidP="00DA4C7E">
      <w:pPr>
        <w:pStyle w:val="BodyTextIndent"/>
        <w:ind w:right="-1090" w:firstLine="0"/>
        <w:jc w:val="center"/>
        <w:rPr>
          <w:sz w:val="28"/>
          <w:szCs w:val="28"/>
        </w:rPr>
      </w:pPr>
      <w:r w:rsidRPr="00BD5D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6</w:t>
      </w:r>
    </w:p>
    <w:p w:rsidR="00F24B5A" w:rsidRPr="00BD5D10" w:rsidRDefault="00F24B5A" w:rsidP="00640968">
      <w:pPr>
        <w:pStyle w:val="BodyTextIndent"/>
        <w:ind w:right="-1090" w:firstLine="1560"/>
        <w:rPr>
          <w:sz w:val="28"/>
          <w:szCs w:val="28"/>
        </w:rPr>
      </w:pPr>
      <w:r w:rsidRPr="00BD5D10">
        <w:rPr>
          <w:sz w:val="28"/>
          <w:szCs w:val="28"/>
        </w:rPr>
        <w:t xml:space="preserve">Схема дифференцированного применения антиаритмических лекарственных средств при ОКС                       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3119"/>
        <w:gridCol w:w="9447"/>
      </w:tblGrid>
      <w:tr w:rsidR="00F24B5A" w:rsidRPr="00BD5D10">
        <w:trPr>
          <w:trHeight w:val="400"/>
        </w:trPr>
        <w:tc>
          <w:tcPr>
            <w:tcW w:w="2482" w:type="dxa"/>
            <w:vAlign w:val="center"/>
          </w:tcPr>
          <w:p w:rsidR="00F24B5A" w:rsidRPr="00BD5D10" w:rsidRDefault="00F24B5A" w:rsidP="00640968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Показания</w:t>
            </w:r>
          </w:p>
        </w:tc>
        <w:tc>
          <w:tcPr>
            <w:tcW w:w="3119" w:type="dxa"/>
            <w:vAlign w:val="center"/>
          </w:tcPr>
          <w:p w:rsidR="00F24B5A" w:rsidRPr="00BD5D10" w:rsidRDefault="00F24B5A" w:rsidP="00640968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Назначения</w:t>
            </w:r>
          </w:p>
        </w:tc>
        <w:tc>
          <w:tcPr>
            <w:tcW w:w="9447" w:type="dxa"/>
            <w:vAlign w:val="center"/>
          </w:tcPr>
          <w:p w:rsidR="00F24B5A" w:rsidRPr="00BD5D10" w:rsidRDefault="00F24B5A" w:rsidP="00640968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Дозы и способы введения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Пароксизмальная наджелудочковая тахикардия</w:t>
            </w: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Метопролола тартрат, или</w:t>
            </w: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Амиодарон </w:t>
            </w:r>
          </w:p>
          <w:p w:rsidR="00F24B5A" w:rsidRPr="00BD5D10" w:rsidRDefault="00F24B5A" w:rsidP="00640968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или</w:t>
            </w:r>
          </w:p>
          <w:p w:rsidR="00F24B5A" w:rsidRPr="00BD5D10" w:rsidRDefault="00F24B5A" w:rsidP="00640968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ЭИТ</w:t>
            </w:r>
          </w:p>
        </w:tc>
        <w:tc>
          <w:tcPr>
            <w:tcW w:w="9447" w:type="dxa"/>
          </w:tcPr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Внутривенно дробно до максимальной общей дозы 15 мг </w:t>
            </w:r>
          </w:p>
          <w:p w:rsidR="00F24B5A" w:rsidRPr="00BD5D10" w:rsidRDefault="00F24B5A" w:rsidP="00640968">
            <w:pPr>
              <w:pStyle w:val="BodyText3"/>
              <w:autoSpaceDE w:val="0"/>
              <w:autoSpaceDN w:val="0"/>
              <w:spacing w:after="0"/>
              <w:rPr>
                <w:spacing w:val="3"/>
                <w:sz w:val="28"/>
                <w:szCs w:val="28"/>
                <w:lang w:val="ru-RU"/>
              </w:rPr>
            </w:pP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640968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5 мг/кг (6-12 мл) в/в капельно на 250 мл 5% р-ра глюкозы</w:t>
            </w:r>
          </w:p>
          <w:p w:rsidR="00F24B5A" w:rsidRPr="00BD5D10" w:rsidRDefault="00F24B5A" w:rsidP="00640968">
            <w:pPr>
              <w:pStyle w:val="BodyText3"/>
              <w:autoSpaceDE w:val="0"/>
              <w:autoSpaceDN w:val="0"/>
              <w:spacing w:after="0"/>
              <w:rPr>
                <w:spacing w:val="3"/>
                <w:sz w:val="28"/>
                <w:szCs w:val="28"/>
                <w:lang w:val="ru-RU"/>
              </w:rPr>
            </w:pPr>
          </w:p>
          <w:p w:rsidR="00F24B5A" w:rsidRPr="00BD5D10" w:rsidRDefault="00F24B5A" w:rsidP="00640968">
            <w:pPr>
              <w:pStyle w:val="BodyText3"/>
              <w:autoSpaceDE w:val="0"/>
              <w:autoSpaceDN w:val="0"/>
              <w:spacing w:after="0"/>
              <w:rPr>
                <w:spacing w:val="3"/>
                <w:sz w:val="28"/>
                <w:szCs w:val="28"/>
                <w:lang w:val="ru-RU"/>
              </w:rPr>
            </w:pPr>
          </w:p>
          <w:p w:rsidR="00F24B5A" w:rsidRPr="00BD5D10" w:rsidRDefault="00F24B5A" w:rsidP="008D097D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При неэффективности медикаментозного лечения и нарастании левожел</w:t>
            </w:r>
            <w:r w:rsidRPr="00BD5D10">
              <w:rPr>
                <w:sz w:val="28"/>
                <w:szCs w:val="28"/>
              </w:rPr>
              <w:t>у</w:t>
            </w:r>
            <w:r w:rsidRPr="00BD5D10">
              <w:rPr>
                <w:sz w:val="28"/>
                <w:szCs w:val="28"/>
              </w:rPr>
              <w:t xml:space="preserve">дочковой недостаточности </w:t>
            </w:r>
            <w:r w:rsidRPr="00BD5D10">
              <w:rPr>
                <w:spacing w:val="3"/>
                <w:sz w:val="28"/>
                <w:szCs w:val="28"/>
              </w:rPr>
              <w:t>– ЭИТ (первый разряд 100 Дж, при неэффе</w:t>
            </w:r>
            <w:r w:rsidRPr="00BD5D10">
              <w:rPr>
                <w:spacing w:val="3"/>
                <w:sz w:val="28"/>
                <w:szCs w:val="28"/>
              </w:rPr>
              <w:t>к</w:t>
            </w:r>
            <w:r w:rsidRPr="00BD5D10">
              <w:rPr>
                <w:spacing w:val="3"/>
                <w:sz w:val="28"/>
                <w:szCs w:val="28"/>
              </w:rPr>
              <w:t>тивности - до 200-360 Дж бифазный)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pStyle w:val="BodyText3"/>
              <w:spacing w:after="0"/>
              <w:rPr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Фибрилляция и трепетание пре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д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сердий </w:t>
            </w:r>
          </w:p>
        </w:tc>
        <w:tc>
          <w:tcPr>
            <w:tcW w:w="12566" w:type="dxa"/>
            <w:gridSpan w:val="2"/>
          </w:tcPr>
          <w:p w:rsidR="00F24B5A" w:rsidRPr="00BD5D10" w:rsidRDefault="00F24B5A" w:rsidP="00DC56B0">
            <w:pPr>
              <w:pStyle w:val="BodyText3"/>
              <w:spacing w:after="0"/>
              <w:ind w:firstLine="625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Стратегия контроля ритма должна быть рассмотрена как предпочтительная у пациентов с ФП с триггером или субстратом, который устранен.</w:t>
            </w:r>
          </w:p>
          <w:p w:rsidR="00F24B5A" w:rsidRPr="00BD5D10" w:rsidRDefault="00F24B5A" w:rsidP="00DC56B0">
            <w:pPr>
              <w:pStyle w:val="BodyText3"/>
              <w:spacing w:after="0"/>
              <w:ind w:firstLine="625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Купирование пароксизма проводится в зависимости от длительности пароксизма, показателей гемодинамики и эффективности применения лекарственных средств для контроля ритма в анамн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е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зе. </w:t>
            </w:r>
          </w:p>
          <w:p w:rsidR="00F24B5A" w:rsidRPr="00BD5D10" w:rsidRDefault="00F24B5A" w:rsidP="00DC56B0">
            <w:pPr>
              <w:pStyle w:val="BodyText3"/>
              <w:spacing w:after="0"/>
              <w:ind w:firstLine="625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При длительности пароксизма &lt; 48 часов фармакологическая или электрическая кардиоверсия может быть выполнена без длительной антикоагулянтной подготовки: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Амиодарон 5-7 мг/кг (300-450 мг) в/в медленная инфузия в течение 30-60 минут, при отсутствии купирования пароксизма - 1 мг/мин до 1200-1800 мг/сут (предпочтительно в сочетании с таблет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и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рованным приемом); или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Амиодарон внутрь 600-800 мг/сут до купирования пароксизма или достижения суммарной дозы 10 г; или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6"/>
              </w:numPr>
              <w:tabs>
                <w:tab w:val="left" w:pos="271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ЭИТ 100-360 Дж.</w:t>
            </w:r>
          </w:p>
          <w:p w:rsidR="00F24B5A" w:rsidRPr="00BD5D10" w:rsidRDefault="00F24B5A" w:rsidP="00DC56B0">
            <w:pPr>
              <w:pStyle w:val="BodyText3"/>
              <w:spacing w:after="0"/>
              <w:ind w:firstLine="601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Стратегия контроля ЧСС:</w:t>
            </w:r>
          </w:p>
          <w:p w:rsidR="00F24B5A" w:rsidRPr="00BD5D10" w:rsidRDefault="00F24B5A" w:rsidP="00DC56B0">
            <w:pPr>
              <w:pStyle w:val="BodyText3"/>
              <w:spacing w:after="0"/>
              <w:ind w:firstLine="601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В экстренной/неотложной ситуации лекарственные средства назначаются внутривенно, в о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с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тальных случаях - перорально: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Метопролола тартрат 0,1% раствор 2,5-5 мл (2,5-5,0 мг со скоростью 1-2 мг/мин); при необход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и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мости повторить введение с 5-минутным интервалом до достижения терапевтического эффекта или максимальной дозы – 15 мг); </w:t>
            </w:r>
          </w:p>
          <w:p w:rsidR="00F24B5A" w:rsidRPr="00BD5D10" w:rsidRDefault="00F24B5A" w:rsidP="00D321E6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Бисопролол 2,5-10 мг/сут;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Метопролол 25-100 мг 2-4 раза в день;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При синдроме </w:t>
            </w:r>
            <w:r w:rsidRPr="00BD5D10">
              <w:rPr>
                <w:spacing w:val="3"/>
                <w:sz w:val="28"/>
                <w:szCs w:val="28"/>
                <w:lang w:eastAsia="ru-RU"/>
              </w:rPr>
              <w:t>WP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W – Амиодарон 150 мг в/в в течение 10 минут с последующей инфузией 0,5-1,0 мг/мин (при выраженной тахисистолии и отсутствии возможности контроля ЧСС другими сп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>о</w:t>
            </w:r>
            <w:r w:rsidRPr="00BD5D10">
              <w:rPr>
                <w:spacing w:val="3"/>
                <w:sz w:val="28"/>
                <w:szCs w:val="28"/>
                <w:lang w:val="ru-RU" w:eastAsia="ru-RU"/>
              </w:rPr>
              <w:t xml:space="preserve">собами максимальная суточная доза может достигать 2,2 г);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7"/>
              </w:numPr>
              <w:tabs>
                <w:tab w:val="left" w:pos="342"/>
              </w:tabs>
              <w:autoSpaceDE w:val="0"/>
              <w:autoSpaceDN w:val="0"/>
              <w:spacing w:after="0"/>
              <w:ind w:left="0" w:firstLine="0"/>
              <w:jc w:val="both"/>
              <w:rPr>
                <w:spacing w:val="3"/>
                <w:sz w:val="28"/>
                <w:szCs w:val="28"/>
                <w:lang w:val="ru-RU" w:eastAsia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При нарушении центральной гемодинамики и неконтролируемой тахисистолии или трепетании предсердий (далее-ТП) и невозможности замедления ЧСС медикаментозно показано проведение ЭИТ разрядом 100-360 Дж.</w:t>
            </w:r>
          </w:p>
          <w:p w:rsidR="00F24B5A" w:rsidRPr="00BD5D10" w:rsidRDefault="00F24B5A" w:rsidP="00DC56B0">
            <w:pPr>
              <w:pStyle w:val="BodyText3"/>
              <w:spacing w:after="0"/>
              <w:ind w:firstLine="743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 w:eastAsia="ru-RU"/>
              </w:rPr>
              <w:t>Профилактика пароксизмов (подбор эффективного препарата) проводится в соответствии с Протоколами диагностики и лечения тахиаритмий и нарушений проводимости.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Желудочковая                  экстрасистолия</w:t>
            </w:r>
          </w:p>
        </w:tc>
        <w:tc>
          <w:tcPr>
            <w:tcW w:w="3119" w:type="dxa"/>
          </w:tcPr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Метопролол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Амиодарон</w:t>
            </w:r>
            <w:r w:rsidRPr="00BD5D10">
              <w:rPr>
                <w:spacing w:val="3"/>
                <w:sz w:val="28"/>
                <w:szCs w:val="28"/>
              </w:rPr>
              <w:br/>
            </w:r>
            <w:r w:rsidRPr="00BD5D10">
              <w:rPr>
                <w:spacing w:val="3"/>
                <w:sz w:val="28"/>
                <w:szCs w:val="28"/>
              </w:rPr>
              <w:br/>
            </w:r>
            <w:r w:rsidRPr="00BD5D10">
              <w:rPr>
                <w:spacing w:val="3"/>
                <w:sz w:val="28"/>
                <w:szCs w:val="28"/>
              </w:rPr>
              <w:br/>
            </w:r>
          </w:p>
        </w:tc>
        <w:tc>
          <w:tcPr>
            <w:tcW w:w="9447" w:type="dxa"/>
          </w:tcPr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Метопролола тартрат 0,1% раствор 2,5-5 мл (2,5-5,0 мг со скоростью 1-2 мг/мин) или Метопролола сукцинат 5,0 мг; при необходимости дозу п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о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вторить с 5-минутным интервалом до достижения терапевтического эффекта или максимальной дозы – 15 мг;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 xml:space="preserve">Амиодарон внутривенно капельно из расчета до 1 мг/мин в течение 6 часов, при отсутствии повторных пароксизмов </w:t>
            </w:r>
            <w:r w:rsidRPr="00BD5D10">
              <w:rPr>
                <w:rFonts w:ascii="Arial Unicode MS" w:eastAsia="Arial Unicode MS" w:hAnsi="Arial Unicode MS" w:cs="Arial Unicode MS" w:hint="eastAsia"/>
                <w:spacing w:val="3"/>
                <w:sz w:val="28"/>
                <w:szCs w:val="28"/>
                <w:lang w:val="ru-RU"/>
              </w:rPr>
              <w:t>‒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 0,5 мг/мин на прот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я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жении последующих 18 часов до 1000-1200 мг/сут (максимальная доза 2,2 г/сут).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Пароксизмальная устойчивая мон</w:t>
            </w:r>
            <w:r w:rsidRPr="00BD5D10">
              <w:rPr>
                <w:sz w:val="28"/>
                <w:szCs w:val="28"/>
              </w:rPr>
              <w:t>о</w:t>
            </w:r>
            <w:r w:rsidRPr="00BD5D10">
              <w:rPr>
                <w:sz w:val="28"/>
                <w:szCs w:val="28"/>
              </w:rPr>
              <w:t>морфная жел</w:t>
            </w:r>
            <w:r w:rsidRPr="00BD5D10">
              <w:rPr>
                <w:sz w:val="28"/>
                <w:szCs w:val="28"/>
              </w:rPr>
              <w:t>у</w:t>
            </w:r>
            <w:r w:rsidRPr="00BD5D10">
              <w:rPr>
                <w:sz w:val="28"/>
                <w:szCs w:val="28"/>
              </w:rPr>
              <w:t>дочковая тахика</w:t>
            </w:r>
            <w:r w:rsidRPr="00BD5D10">
              <w:rPr>
                <w:sz w:val="28"/>
                <w:szCs w:val="28"/>
              </w:rPr>
              <w:t>р</w:t>
            </w:r>
            <w:r w:rsidRPr="00BD5D10">
              <w:rPr>
                <w:sz w:val="28"/>
                <w:szCs w:val="28"/>
              </w:rPr>
              <w:t>дия</w:t>
            </w:r>
          </w:p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Амиодарон </w:t>
            </w:r>
            <w:r w:rsidRPr="00BD5D10">
              <w:rPr>
                <w:sz w:val="28"/>
                <w:szCs w:val="28"/>
              </w:rPr>
              <w:br/>
            </w:r>
            <w:r w:rsidRPr="00BD5D10">
              <w:rPr>
                <w:sz w:val="28"/>
                <w:szCs w:val="28"/>
              </w:rPr>
              <w:br/>
            </w:r>
            <w:r w:rsidRPr="00BD5D10">
              <w:rPr>
                <w:sz w:val="28"/>
                <w:szCs w:val="28"/>
              </w:rPr>
              <w:br/>
            </w:r>
            <w:r w:rsidRPr="00BD5D10">
              <w:rPr>
                <w:sz w:val="28"/>
                <w:szCs w:val="28"/>
              </w:rPr>
              <w:br/>
              <w:t xml:space="preserve">Лидокаин 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ЭИТ</w:t>
            </w:r>
          </w:p>
        </w:tc>
        <w:tc>
          <w:tcPr>
            <w:tcW w:w="9447" w:type="dxa"/>
          </w:tcPr>
          <w:p w:rsidR="00F24B5A" w:rsidRPr="00BD5D10" w:rsidRDefault="00F24B5A" w:rsidP="00DC56B0">
            <w:pPr>
              <w:pStyle w:val="BodyText3"/>
              <w:numPr>
                <w:ilvl w:val="0"/>
                <w:numId w:val="10"/>
              </w:numPr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Амиодарон 300 мг (5 мг/кг) медленно в течение 15-20 минут, затем в/в капельно из расчета до 1 мг/мин в течение 6 часов, при отсутствии п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о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вторных пароксизмов </w:t>
            </w:r>
            <w:r w:rsidRPr="00BD5D10">
              <w:rPr>
                <w:rFonts w:ascii="Arial Unicode MS" w:eastAsia="Arial Unicode MS" w:hAnsi="Arial Unicode MS" w:cs="Arial Unicode MS" w:hint="eastAsia"/>
                <w:spacing w:val="3"/>
                <w:sz w:val="28"/>
                <w:szCs w:val="28"/>
                <w:lang w:val="ru-RU"/>
              </w:rPr>
              <w:t>‒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 0,5 мг/мин на протяжении последующих 18 ч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сов до 1000-1200 мг/сут (максимальная доза 2,2 г/сут);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0"/>
              </w:numPr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 xml:space="preserve">Лидокаин 1 мг/кг массы тела в/в (т.е. до 5 мл 2% раствора, но не более 100 мг однократно), при необходимости можно повторить введение препарата через 3-5 минуты до суммарной дозы 3 мг/кг или 300 мг;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0"/>
              </w:numPr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При гемодинамически нестабильной или при неэффективности медик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ментозных препаратов выполняется ЭИТ (первый разряд 120 Дж, затем 200-360 Дж бифазный).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Пароксизмальная устойчивая пол</w:t>
            </w:r>
            <w:r w:rsidRPr="00BD5D10">
              <w:rPr>
                <w:sz w:val="28"/>
                <w:szCs w:val="28"/>
              </w:rPr>
              <w:t>и</w:t>
            </w:r>
            <w:r w:rsidRPr="00BD5D10">
              <w:rPr>
                <w:sz w:val="28"/>
                <w:szCs w:val="28"/>
              </w:rPr>
              <w:t>морфная жел</w:t>
            </w:r>
            <w:r w:rsidRPr="00BD5D10">
              <w:rPr>
                <w:sz w:val="28"/>
                <w:szCs w:val="28"/>
              </w:rPr>
              <w:t>у</w:t>
            </w:r>
            <w:r w:rsidRPr="00BD5D10">
              <w:rPr>
                <w:sz w:val="28"/>
                <w:szCs w:val="28"/>
              </w:rPr>
              <w:t>дочковая тахика</w:t>
            </w:r>
            <w:r w:rsidRPr="00BD5D10">
              <w:rPr>
                <w:sz w:val="28"/>
                <w:szCs w:val="28"/>
              </w:rPr>
              <w:t>р</w:t>
            </w:r>
            <w:r w:rsidRPr="00BD5D10">
              <w:rPr>
                <w:sz w:val="28"/>
                <w:szCs w:val="28"/>
              </w:rPr>
              <w:t>дия</w:t>
            </w:r>
          </w:p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Метопролол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Амиодарон</w:t>
            </w:r>
            <w:r w:rsidRPr="00BD5D10">
              <w:rPr>
                <w:spacing w:val="3"/>
                <w:sz w:val="28"/>
                <w:szCs w:val="28"/>
              </w:rPr>
              <w:br/>
            </w:r>
            <w:r w:rsidRPr="00BD5D10">
              <w:rPr>
                <w:spacing w:val="3"/>
                <w:sz w:val="28"/>
                <w:szCs w:val="28"/>
              </w:rPr>
              <w:br/>
            </w:r>
            <w:r w:rsidRPr="00BD5D10">
              <w:rPr>
                <w:spacing w:val="3"/>
                <w:sz w:val="28"/>
                <w:szCs w:val="28"/>
              </w:rPr>
              <w:br/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Лидокаин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Магния сульфат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ЭИТ</w:t>
            </w:r>
          </w:p>
        </w:tc>
        <w:tc>
          <w:tcPr>
            <w:tcW w:w="9447" w:type="dxa"/>
          </w:tcPr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Метопролола тартрат 0,1% раствор 2,5-5 мл (2,5-5,0 мг со скоростью 1-2 мг/мин) или Метопролола сукцинат 5,0 мг внутривенно; при необход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и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мости повторить введение с 5-минутным интервалом до достижения т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е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рапевтического эффекта или максимальной дозы – 15 мг;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 xml:space="preserve">Амиодарон 300 мг (5 мг/кг) в течение 20 минут, затем в/в капельно из расчета до 1 мг/мин до 6 часов, при отсутствии повторных пароксизмов ЖТ </w:t>
            </w:r>
            <w:r w:rsidRPr="00BD5D10">
              <w:rPr>
                <w:rFonts w:ascii="Arial Unicode MS" w:eastAsia="Arial Unicode MS" w:hAnsi="Arial Unicode MS" w:cs="Arial Unicode MS" w:hint="eastAsia"/>
                <w:spacing w:val="3"/>
                <w:sz w:val="28"/>
                <w:szCs w:val="28"/>
                <w:lang w:val="ru-RU"/>
              </w:rPr>
              <w:t>‒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 0,5 мг/мин на протяжении последующих 18 часов до 1000-1200 мг/сут (максимальная доза 2,2 г/сут); 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Лидокаин 1 мг/кг (2% р-р 5-10 мл) внутривенно;</w:t>
            </w:r>
          </w:p>
          <w:p w:rsidR="00F24B5A" w:rsidRPr="00BD5D10" w:rsidRDefault="00F24B5A" w:rsidP="00DC56B0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Магния сульфат 25%-10 мл в/в медленно (препарат выбора при удли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н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нении интервала </w:t>
            </w:r>
            <w:r w:rsidRPr="00BD5D10">
              <w:rPr>
                <w:spacing w:val="3"/>
                <w:sz w:val="28"/>
                <w:szCs w:val="28"/>
              </w:rPr>
              <w:t>QT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);</w:t>
            </w:r>
          </w:p>
          <w:p w:rsidR="00F24B5A" w:rsidRPr="00BD5D10" w:rsidRDefault="00F24B5A" w:rsidP="001B5F4E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4"/>
              </w:tabs>
              <w:autoSpaceDE w:val="0"/>
              <w:autoSpaceDN w:val="0"/>
              <w:spacing w:after="0"/>
              <w:ind w:left="327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При гемодинамически нестабильной или при неэффективности медик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ментозных препаратов </w:t>
            </w:r>
            <w:r w:rsidRPr="00BD5D10">
              <w:rPr>
                <w:rFonts w:ascii="Arial Unicode MS" w:eastAsia="Arial Unicode MS" w:hAnsi="Arial Unicode MS" w:cs="Arial Unicode MS" w:hint="eastAsia"/>
                <w:spacing w:val="3"/>
                <w:sz w:val="28"/>
                <w:szCs w:val="28"/>
                <w:lang w:val="ru-RU"/>
              </w:rPr>
              <w:t>‒</w:t>
            </w:r>
            <w:r w:rsidRPr="00BD5D10">
              <w:rPr>
                <w:spacing w:val="3"/>
                <w:sz w:val="28"/>
                <w:szCs w:val="28"/>
                <w:lang w:val="ru-RU"/>
              </w:rPr>
              <w:t xml:space="preserve"> ЭИТ (120 Дж, затем до 200-360 Дж бифазный).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Хирургическое леч</w:t>
            </w:r>
            <w:r w:rsidRPr="00BD5D10">
              <w:rPr>
                <w:spacing w:val="3"/>
                <w:sz w:val="28"/>
                <w:szCs w:val="28"/>
              </w:rPr>
              <w:t>е</w:t>
            </w:r>
            <w:r w:rsidRPr="00BD5D10">
              <w:rPr>
                <w:spacing w:val="3"/>
                <w:sz w:val="28"/>
                <w:szCs w:val="28"/>
              </w:rPr>
              <w:t>ние по показаниям (при наличии возмо</w:t>
            </w:r>
            <w:r w:rsidRPr="00BD5D10">
              <w:rPr>
                <w:spacing w:val="3"/>
                <w:sz w:val="28"/>
                <w:szCs w:val="28"/>
              </w:rPr>
              <w:t>ж</w:t>
            </w:r>
            <w:r w:rsidRPr="00BD5D10">
              <w:rPr>
                <w:spacing w:val="3"/>
                <w:sz w:val="28"/>
                <w:szCs w:val="28"/>
              </w:rPr>
              <w:t xml:space="preserve">ности) </w:t>
            </w: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  <w:r w:rsidRPr="00BD5D10">
              <w:rPr>
                <w:spacing w:val="3"/>
                <w:sz w:val="28"/>
                <w:szCs w:val="28"/>
              </w:rPr>
              <w:t>Оценка риска внеза</w:t>
            </w:r>
            <w:r w:rsidRPr="00BD5D10">
              <w:rPr>
                <w:spacing w:val="3"/>
                <w:sz w:val="28"/>
                <w:szCs w:val="28"/>
              </w:rPr>
              <w:t>п</w:t>
            </w:r>
            <w:r w:rsidRPr="00BD5D10">
              <w:rPr>
                <w:spacing w:val="3"/>
                <w:sz w:val="28"/>
                <w:szCs w:val="28"/>
              </w:rPr>
              <w:t>ной сердечной смерти</w:t>
            </w:r>
          </w:p>
        </w:tc>
        <w:tc>
          <w:tcPr>
            <w:tcW w:w="9447" w:type="dxa"/>
          </w:tcPr>
          <w:p w:rsidR="00F24B5A" w:rsidRPr="00BD5D10" w:rsidRDefault="00F24B5A" w:rsidP="00DC56B0">
            <w:pPr>
              <w:pStyle w:val="BodyText3"/>
              <w:autoSpaceDE w:val="0"/>
              <w:autoSpaceDN w:val="0"/>
              <w:spacing w:after="0"/>
              <w:ind w:left="-33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Аблация при пароксизмальной желудочковой тахикардии, частой жел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у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дочковой экстрасистолии, провоцирующей пароксизмы желудочковой т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хикардии/фибрилляции желудочков, имплантация ИКД с целью профила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к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тики ВСС.</w:t>
            </w:r>
          </w:p>
          <w:p w:rsidR="00F24B5A" w:rsidRPr="00BD5D10" w:rsidRDefault="00F24B5A" w:rsidP="00DC56B0">
            <w:pPr>
              <w:pStyle w:val="BodyText3"/>
              <w:autoSpaceDE w:val="0"/>
              <w:autoSpaceDN w:val="0"/>
              <w:spacing w:after="0"/>
              <w:jc w:val="both"/>
              <w:rPr>
                <w:spacing w:val="3"/>
                <w:sz w:val="28"/>
                <w:szCs w:val="28"/>
                <w:lang w:val="ru-RU"/>
              </w:rPr>
            </w:pPr>
          </w:p>
          <w:p w:rsidR="00F24B5A" w:rsidRPr="00BD5D10" w:rsidRDefault="00F24B5A" w:rsidP="003E2717">
            <w:pPr>
              <w:pStyle w:val="BodyText3"/>
              <w:autoSpaceDE w:val="0"/>
              <w:autoSpaceDN w:val="0"/>
              <w:spacing w:after="0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BD5D10">
              <w:rPr>
                <w:spacing w:val="3"/>
                <w:sz w:val="28"/>
                <w:szCs w:val="28"/>
                <w:lang w:val="ru-RU"/>
              </w:rPr>
              <w:t>У пациентов с каналопатиями (синдром удлиненного QT, синдром Бруг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да, полиморфная катехоламинергическая желудочковая тахикардия, иди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о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патическая фибрилляция желудочков), а также у лиц с выраженными структурными изменениями в сердце (перенесенный инфаркт миокарда, дилатационная, гипертрофическая кармиомиопатии, аритмогенная диспл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а</w:t>
            </w:r>
            <w:r w:rsidRPr="00BD5D10">
              <w:rPr>
                <w:spacing w:val="3"/>
                <w:sz w:val="28"/>
                <w:szCs w:val="28"/>
                <w:lang w:val="ru-RU"/>
              </w:rPr>
              <w:t>зия правого желудочка, другие заболевания сердца с дилатацией полости левого желудочка и снижением ФВ &lt; 35%), имеющих жизнеугрожающие нарушения ритма сердца (в т.ч. эпизоды неустойчивой пароксизмальной ЖТ) с целью принятия решения о необходимости имплантации ИКД.</w:t>
            </w:r>
          </w:p>
        </w:tc>
      </w:tr>
      <w:tr w:rsidR="00F24B5A" w:rsidRPr="00BD5D10">
        <w:trPr>
          <w:trHeight w:val="240"/>
        </w:trPr>
        <w:tc>
          <w:tcPr>
            <w:tcW w:w="2482" w:type="dxa"/>
          </w:tcPr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Фибрилляция</w:t>
            </w:r>
          </w:p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 xml:space="preserve">желудочков </w:t>
            </w:r>
          </w:p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(далее - ФЖ).</w:t>
            </w: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4B5A" w:rsidRPr="00BD5D10" w:rsidRDefault="00F24B5A" w:rsidP="00DC56B0">
            <w:pPr>
              <w:pStyle w:val="BodyTextIndent"/>
              <w:ind w:firstLine="0"/>
              <w:rPr>
                <w:spacing w:val="3"/>
                <w:sz w:val="28"/>
                <w:szCs w:val="28"/>
              </w:rPr>
            </w:pPr>
          </w:p>
        </w:tc>
        <w:tc>
          <w:tcPr>
            <w:tcW w:w="9447" w:type="dxa"/>
          </w:tcPr>
          <w:p w:rsidR="00F24B5A" w:rsidRPr="00BD5D10" w:rsidRDefault="00F24B5A" w:rsidP="003E2717">
            <w:pPr>
              <w:ind w:left="58" w:hanging="24"/>
              <w:jc w:val="both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 xml:space="preserve">Сердечно-легочная реанимация (СЛР): </w:t>
            </w:r>
          </w:p>
          <w:p w:rsidR="00F24B5A" w:rsidRPr="00BD5D10" w:rsidRDefault="00F24B5A" w:rsidP="003E2717">
            <w:pPr>
              <w:ind w:left="58" w:hanging="24"/>
              <w:jc w:val="both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раннее распознавание ургентного состояния и вызов скорой (неотложной) помощи;</w:t>
            </w:r>
          </w:p>
          <w:p w:rsidR="00F24B5A" w:rsidRPr="00BD5D10" w:rsidRDefault="00F24B5A" w:rsidP="003E2717">
            <w:pPr>
              <w:ind w:left="58" w:hanging="24"/>
              <w:jc w:val="both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раннее начало СЛР;</w:t>
            </w:r>
          </w:p>
          <w:p w:rsidR="00F24B5A" w:rsidRPr="00BD5D10" w:rsidRDefault="00F24B5A" w:rsidP="003E2717">
            <w:pPr>
              <w:ind w:left="58" w:hanging="24"/>
              <w:jc w:val="both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раннее проведение дефибрилляции (при наличии показаний);</w:t>
            </w:r>
          </w:p>
          <w:p w:rsidR="00F24B5A" w:rsidRPr="00BD5D10" w:rsidRDefault="00F24B5A" w:rsidP="003E2717">
            <w:pPr>
              <w:ind w:left="58" w:hanging="24"/>
              <w:jc w:val="both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 xml:space="preserve">ранняя расширенная СЛР и постреанимационный уход. </w:t>
            </w:r>
          </w:p>
        </w:tc>
      </w:tr>
      <w:tr w:rsidR="00F24B5A" w:rsidRPr="00BD5D10">
        <w:trPr>
          <w:trHeight w:val="1132"/>
        </w:trPr>
        <w:tc>
          <w:tcPr>
            <w:tcW w:w="2482" w:type="dxa"/>
          </w:tcPr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Сердечно-легочная реан</w:t>
            </w:r>
            <w:r w:rsidRPr="00BD5D10">
              <w:rPr>
                <w:sz w:val="28"/>
                <w:szCs w:val="28"/>
                <w:lang w:val="ru-RU"/>
              </w:rPr>
              <w:t>и</w:t>
            </w:r>
            <w:r w:rsidRPr="00BD5D10">
              <w:rPr>
                <w:sz w:val="28"/>
                <w:szCs w:val="28"/>
                <w:lang w:val="ru-RU"/>
              </w:rPr>
              <w:t>мация</w:t>
            </w:r>
          </w:p>
        </w:tc>
        <w:tc>
          <w:tcPr>
            <w:tcW w:w="12566" w:type="dxa"/>
            <w:gridSpan w:val="2"/>
          </w:tcPr>
          <w:p w:rsidR="00F24B5A" w:rsidRPr="00BD5D10" w:rsidRDefault="00F24B5A" w:rsidP="003E2717">
            <w:pPr>
              <w:ind w:left="58" w:hanging="24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Предварительные действия: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2"/>
              </w:numPr>
              <w:tabs>
                <w:tab w:val="clear" w:pos="900"/>
                <w:tab w:val="left" w:pos="0"/>
                <w:tab w:val="num" w:pos="20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Удостовериться в том, что пострадавший, оказывающий помощь и окружающие находятся в безопасности;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2"/>
              </w:numPr>
              <w:tabs>
                <w:tab w:val="clear" w:pos="900"/>
                <w:tab w:val="left" w:pos="0"/>
                <w:tab w:val="num" w:pos="20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Убедиться, что пациент находится в состоянии клинической смерти;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2"/>
              </w:numPr>
              <w:tabs>
                <w:tab w:val="clear" w:pos="900"/>
                <w:tab w:val="left" w:pos="0"/>
                <w:tab w:val="num" w:pos="20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Уложить пациента на спину;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2"/>
              </w:numPr>
              <w:tabs>
                <w:tab w:val="clear" w:pos="900"/>
                <w:tab w:val="left" w:pos="0"/>
                <w:tab w:val="num" w:pos="20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Проверить/обеспечить проходимость дыхательных путей;</w:t>
            </w:r>
          </w:p>
          <w:p w:rsidR="00F24B5A" w:rsidRPr="00BD5D10" w:rsidRDefault="00F24B5A" w:rsidP="003E2717">
            <w:pPr>
              <w:pStyle w:val="NormalWeb"/>
              <w:spacing w:before="0" w:beforeAutospacing="0" w:after="0" w:afterAutospacing="0"/>
              <w:ind w:left="58" w:hanging="24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Алгоритм базовой СЛР: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3"/>
              </w:numPr>
              <w:tabs>
                <w:tab w:val="clear" w:pos="900"/>
                <w:tab w:val="num" w:pos="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Начать СЛР с непрямого массажа сердца компрессией грудной клетки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3"/>
              </w:numPr>
              <w:tabs>
                <w:tab w:val="clear" w:pos="1620"/>
                <w:tab w:val="num" w:pos="459"/>
              </w:tabs>
              <w:spacing w:before="0" w:beforeAutospacing="0" w:after="0" w:afterAutospacing="0"/>
              <w:ind w:left="459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обеспечить экскурсию грудной клетки на </w:t>
            </w:r>
            <w:r w:rsidRPr="00BD5D10">
              <w:rPr>
                <w:bCs/>
                <w:sz w:val="28"/>
                <w:szCs w:val="28"/>
                <w:u w:val="single"/>
              </w:rPr>
              <w:t>4-5</w:t>
            </w:r>
            <w:r w:rsidRPr="00BD5D10">
              <w:rPr>
                <w:sz w:val="28"/>
                <w:szCs w:val="28"/>
              </w:rPr>
              <w:t xml:space="preserve"> см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3"/>
              </w:numPr>
              <w:tabs>
                <w:tab w:val="clear" w:pos="1620"/>
                <w:tab w:val="num" w:pos="459"/>
              </w:tabs>
              <w:spacing w:before="0" w:beforeAutospacing="0" w:after="0" w:afterAutospacing="0"/>
              <w:ind w:left="459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число компрессий должно составлять не менее </w:t>
            </w:r>
            <w:r w:rsidRPr="00BD5D10">
              <w:rPr>
                <w:bCs/>
                <w:sz w:val="28"/>
                <w:szCs w:val="28"/>
                <w:u w:val="single"/>
              </w:rPr>
              <w:t>100</w:t>
            </w:r>
            <w:r w:rsidRPr="00BD5D10">
              <w:rPr>
                <w:sz w:val="28"/>
                <w:szCs w:val="28"/>
              </w:rPr>
              <w:t xml:space="preserve"> в минуту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3"/>
              </w:numPr>
              <w:tabs>
                <w:tab w:val="clear" w:pos="900"/>
                <w:tab w:val="num" w:pos="0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После проведения цикла из </w:t>
            </w:r>
            <w:r w:rsidRPr="00BD5D10">
              <w:rPr>
                <w:bCs/>
                <w:sz w:val="28"/>
                <w:szCs w:val="28"/>
                <w:u w:val="single"/>
              </w:rPr>
              <w:t>30 компрессий</w:t>
            </w:r>
            <w:r w:rsidRPr="00BD5D10">
              <w:rPr>
                <w:sz w:val="28"/>
                <w:szCs w:val="28"/>
              </w:rPr>
              <w:t xml:space="preserve"> грудной клетки выполнить </w:t>
            </w:r>
            <w:r w:rsidRPr="00BD5D10">
              <w:rPr>
                <w:bCs/>
                <w:sz w:val="28"/>
                <w:szCs w:val="28"/>
                <w:u w:val="single"/>
              </w:rPr>
              <w:t>2 вдоха</w:t>
            </w:r>
            <w:r w:rsidRPr="00BD5D10">
              <w:rPr>
                <w:sz w:val="28"/>
                <w:szCs w:val="28"/>
              </w:rPr>
              <w:t xml:space="preserve"> искусственного дыхания (соотношение </w:t>
            </w:r>
            <w:r w:rsidRPr="00BD5D10">
              <w:rPr>
                <w:bCs/>
                <w:sz w:val="28"/>
                <w:szCs w:val="28"/>
                <w:u w:val="single"/>
              </w:rPr>
              <w:t>30 : 2</w:t>
            </w:r>
            <w:r w:rsidRPr="00BD5D10">
              <w:rPr>
                <w:sz w:val="28"/>
                <w:szCs w:val="28"/>
              </w:rPr>
              <w:t xml:space="preserve"> сохраняется на протяжении всех реанимационных мероприятий незав</w:t>
            </w:r>
            <w:r w:rsidRPr="00BD5D10">
              <w:rPr>
                <w:sz w:val="28"/>
                <w:szCs w:val="28"/>
              </w:rPr>
              <w:t>и</w:t>
            </w:r>
            <w:r w:rsidRPr="00BD5D10">
              <w:rPr>
                <w:sz w:val="28"/>
                <w:szCs w:val="28"/>
              </w:rPr>
              <w:t xml:space="preserve">симо от количества человек, оказывающих помощь). При этом компрессия грудной клетки является приоритетной в сравнении с искусственным дыханием. </w:t>
            </w:r>
          </w:p>
          <w:p w:rsidR="00F24B5A" w:rsidRPr="00BD5D10" w:rsidRDefault="00F24B5A" w:rsidP="003E2717">
            <w:pPr>
              <w:pStyle w:val="NormalWeb"/>
              <w:spacing w:before="0" w:beforeAutospacing="0" w:after="0" w:afterAutospacing="0"/>
              <w:ind w:left="58" w:hanging="24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Условия обеспечения квалифицированной СЛР: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4"/>
              </w:numPr>
              <w:tabs>
                <w:tab w:val="clear" w:pos="1069"/>
                <w:tab w:val="num" w:pos="743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Венозный доступ; 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4"/>
              </w:numPr>
              <w:tabs>
                <w:tab w:val="clear" w:pos="1069"/>
                <w:tab w:val="num" w:pos="743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Подача кислорода; 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4"/>
              </w:numPr>
              <w:tabs>
                <w:tab w:val="clear" w:pos="1069"/>
                <w:tab w:val="num" w:pos="743"/>
              </w:tabs>
              <w:spacing w:before="0" w:beforeAutospacing="0" w:after="0" w:afterAutospacing="0"/>
              <w:ind w:left="58" w:hanging="24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Подключение электродов ЭКГ и/или электродов кардиовертера-дефибриллятора.</w:t>
            </w:r>
          </w:p>
          <w:p w:rsidR="00F24B5A" w:rsidRPr="00BD5D10" w:rsidRDefault="00F24B5A" w:rsidP="003E2717">
            <w:pPr>
              <w:pStyle w:val="NormalWeb"/>
              <w:spacing w:before="0" w:beforeAutospacing="0" w:after="0" w:afterAutospacing="0"/>
              <w:ind w:left="58" w:hanging="24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Алгоритм квалифицированной СЛР: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43" w:hanging="709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При проведении СЛР исключить потенциально устранимые/вторичные причины: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гипоксемию;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гиповолемию;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гипо-/гиперкалиемию;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гипотермию,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напряженный пневмоторакс;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тампонаду сердца;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токсические воздействия;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тромбоэмболию;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гипогликемию;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травму.</w:t>
            </w:r>
          </w:p>
          <w:p w:rsidR="00F24B5A" w:rsidRPr="00BD5D10" w:rsidRDefault="00F24B5A" w:rsidP="003E271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Оценить сердечную деятельность: 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При выявлении фибрилляции желудочков/желудочковой тахикардии (далее </w:t>
            </w:r>
            <w:r w:rsidRPr="00BD5D1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‒</w:t>
            </w:r>
            <w:r w:rsidRPr="00BD5D10">
              <w:rPr>
                <w:sz w:val="28"/>
                <w:szCs w:val="28"/>
              </w:rPr>
              <w:t xml:space="preserve"> ФЖ/ЖТ) перейти к </w:t>
            </w:r>
            <w:r w:rsidRPr="00BD5D10">
              <w:rPr>
                <w:bCs/>
                <w:sz w:val="28"/>
                <w:szCs w:val="28"/>
                <w:u w:val="single"/>
              </w:rPr>
              <w:t>протоколу «ФЖ/ЖТ»;</w:t>
            </w:r>
          </w:p>
          <w:p w:rsidR="00F24B5A" w:rsidRPr="00BD5D10" w:rsidRDefault="00F24B5A" w:rsidP="003E2717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При выявлении асистолии, электромеханической диссоциации – </w:t>
            </w:r>
            <w:r w:rsidRPr="00BD5D10">
              <w:rPr>
                <w:bCs/>
                <w:sz w:val="28"/>
                <w:szCs w:val="28"/>
                <w:u w:val="single"/>
              </w:rPr>
              <w:t>к протоколу «Асистолия».</w:t>
            </w:r>
          </w:p>
          <w:p w:rsidR="00F24B5A" w:rsidRPr="00BD5D10" w:rsidRDefault="00F24B5A" w:rsidP="003E2717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F24B5A" w:rsidRPr="00BD5D10" w:rsidRDefault="00F24B5A" w:rsidP="003E2717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58" w:hanging="24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Протокол «ФЖ/ЖТ»: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Шаг 1. При выявлении ФЖ 1-й разряд дефибриллятора должен быть проведен как можно раньше.           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         Энергия 1-го разряда – 150-200 Дж для бифазного дефибриллятора; для монофазного – 360 Дж. Немедленно после нанесения 1-го разряда необходимо продолжить СЛР 30 : 2 в течение 2 минут, з</w:t>
            </w:r>
            <w:r w:rsidRPr="00BD5D10">
              <w:rPr>
                <w:bCs/>
                <w:sz w:val="28"/>
                <w:szCs w:val="28"/>
              </w:rPr>
              <w:t>а</w:t>
            </w:r>
            <w:r w:rsidRPr="00BD5D10">
              <w:rPr>
                <w:bCs/>
                <w:sz w:val="28"/>
                <w:szCs w:val="28"/>
              </w:rPr>
              <w:t>тем – оценить ритм.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         Если после 1-го разряда ФЖ сохраняется необходимо увеличить мощность 2-го разряда при те</w:t>
            </w:r>
            <w:r w:rsidRPr="00BD5D10">
              <w:rPr>
                <w:bCs/>
                <w:sz w:val="28"/>
                <w:szCs w:val="28"/>
              </w:rPr>
              <w:t>х</w:t>
            </w:r>
            <w:r w:rsidRPr="00BD5D10">
              <w:rPr>
                <w:bCs/>
                <w:sz w:val="28"/>
                <w:szCs w:val="28"/>
              </w:rPr>
              <w:t>нических возможностях аппарата (предпочтительно не менее 300 Дж бифазного разряда (150-360 Дж)). После нанесения разряда сразу продолжить СЛР 30 : 2 в течение 2 минут, затем – оценить ритм.</w:t>
            </w:r>
            <w:r w:rsidRPr="00BD5D10">
              <w:rPr>
                <w:bCs/>
                <w:sz w:val="28"/>
                <w:szCs w:val="28"/>
              </w:rPr>
              <w:tab/>
              <w:t>Если после 2-го разряда ФЖ сохраняется – увеличить мощность 3-го разряда при технических возможностях аппарата (предпочтительно до 360 Дж (200-360 Дж)). После нанесения разряда сразу продолжить СЛР 30 : 2 в течение 2 минут, затем – оценить ритм. Сокращение пауз при проведении НМС в момент выполнения дефибрилляции до 5 сек. увеличивает шансы на успех реанимации. Если сохраняется ФЖ/ЖТ – перейти к шагу 2 алгоритма СЛР.</w:t>
            </w:r>
            <w:r w:rsidRPr="00BD5D10">
              <w:rPr>
                <w:bCs/>
                <w:sz w:val="28"/>
                <w:szCs w:val="28"/>
              </w:rPr>
              <w:tab/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Шаг 2. Обеспечить венозный доступ и интубацию трахеи. Возобновить основные реанимационные мероприятия. При отсутствии возможности быстрой интубации – продолжить искусственную вент</w:t>
            </w:r>
            <w:r w:rsidRPr="00BD5D10">
              <w:rPr>
                <w:bCs/>
                <w:sz w:val="28"/>
                <w:szCs w:val="28"/>
              </w:rPr>
              <w:t>и</w:t>
            </w:r>
            <w:r w:rsidRPr="00BD5D10">
              <w:rPr>
                <w:bCs/>
                <w:sz w:val="28"/>
                <w:szCs w:val="28"/>
              </w:rPr>
              <w:t>ляцию легких маской или иного воздуховода; наладить мониторинг ЭКГ.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Шаг 3. Ввести 1 мг (1 мл) эпинефрина (адреналина) и 300 мг Амиодарона:</w:t>
            </w:r>
            <w:r w:rsidRPr="00BD5D10">
              <w:rPr>
                <w:bCs/>
                <w:sz w:val="28"/>
                <w:szCs w:val="28"/>
              </w:rPr>
              <w:t xml:space="preserve">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-0,18%-1,0 мл Адреналина гидротартрата или 0,1%-1мл Адреналина гидрохлорида развести в 10 мл физиологического раствора и вводить внутривенно каждые 3-5 минуты на протяжении всей СЛР;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-ввести Амиодарон в дозе 300 мг внутривенно болюсно (2 ампулы по 150 мг растворить в 20 мл 5% раствора глюкозы);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-после введения Амиодарона проводить СЛР (30 : 2) по крайней мере 1 минуту прежде, чем нанести следующий разряд дефибриллятора;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-при отсутствии Амиодарона ввести Лидокаин 1 мг/кг (80-100 мг) болюсно. При наличии Амиодарона не следует вводить вместо него Лидокаин. Значительное увеличение дозы Лидокаина увеличивает риск асистолии после очередного разряда дефибриллятора.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Шаг 4. Дефибрилляция максимальным разрядом при сохраняющейся ФЖ: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-4-й и все последующие дефибрилляции производят максимальным разрядом 360 Дж (мощность б</w:t>
            </w:r>
            <w:r w:rsidRPr="00BD5D10">
              <w:rPr>
                <w:bCs/>
                <w:sz w:val="28"/>
                <w:szCs w:val="28"/>
              </w:rPr>
              <w:t>и</w:t>
            </w:r>
            <w:r w:rsidRPr="00BD5D10">
              <w:rPr>
                <w:bCs/>
                <w:sz w:val="28"/>
                <w:szCs w:val="28"/>
              </w:rPr>
              <w:t>фазного разряда также должна быть максимальной);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-интервал между разрядами – 2 мин, количество разрядов не ограничено;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-при неэффективности разряда(ов) продолжают СЛР в сочетании с повторными разрядами дефибри</w:t>
            </w:r>
            <w:r w:rsidRPr="00BD5D10">
              <w:rPr>
                <w:bCs/>
                <w:sz w:val="28"/>
                <w:szCs w:val="28"/>
              </w:rPr>
              <w:t>л</w:t>
            </w:r>
            <w:r w:rsidRPr="00BD5D10">
              <w:rPr>
                <w:bCs/>
                <w:sz w:val="28"/>
                <w:szCs w:val="28"/>
              </w:rPr>
              <w:t xml:space="preserve">лятора с интервалом 2 мин.;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-вводить по 1 мл Адреналина внутривенно каждые 3-5 мин (при сохраняющейся ФЖ/ЖТ адреналин вводят после каждых 2 разрядов дефибриллятора).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Шаг 5. Поиск устранимой причины ФЖ. Потенциально устранимые причины ФЖ/ЖТ без пульса </w:t>
            </w:r>
            <w:r w:rsidRPr="00BD5D10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>‒</w:t>
            </w:r>
            <w:r w:rsidRPr="00BD5D10">
              <w:rPr>
                <w:bCs/>
                <w:sz w:val="28"/>
                <w:szCs w:val="28"/>
              </w:rPr>
              <w:t xml:space="preserve"> гипоксия, гиповолемия, гипо/гиперкалиемия, метаболические нарушения, гипотермия, напряженный пневмоторакс, тампонада, интоксикация,</w:t>
            </w:r>
            <w:r w:rsidRPr="00BD5D10">
              <w:rPr>
                <w:sz w:val="28"/>
                <w:szCs w:val="28"/>
              </w:rPr>
              <w:t xml:space="preserve"> </w:t>
            </w:r>
            <w:r w:rsidRPr="00BD5D10">
              <w:rPr>
                <w:bCs/>
                <w:sz w:val="28"/>
                <w:szCs w:val="28"/>
              </w:rPr>
              <w:t>тромбоэмболия или механическая обструкция.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Шаг 6. Как только ФЖ устранена необходимо наладить поддерживающую инфузию Амиодарона со скоростью 1 мг/мин в течение первых 6 часов (360 мг), затем </w:t>
            </w:r>
            <w:r w:rsidRPr="00BD5D10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</w:rPr>
              <w:t>‒</w:t>
            </w:r>
            <w:r w:rsidRPr="00BD5D10">
              <w:rPr>
                <w:bCs/>
                <w:sz w:val="28"/>
                <w:szCs w:val="28"/>
              </w:rPr>
              <w:t xml:space="preserve"> 0,5 мг/мин до конца суток (540 мг за 18 часов).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 xml:space="preserve">Шаг 7. Дополнительные антифибрилляторные средства.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Если после выполнения шагов 1–6 фибрилляция сохраняется, то шансы на восстановление синусового ритма невысоки. Для повышения эффективности СЛР используют дополнительные антифибрилл</w:t>
            </w:r>
            <w:r w:rsidRPr="00BD5D10">
              <w:rPr>
                <w:bCs/>
                <w:sz w:val="28"/>
                <w:szCs w:val="28"/>
              </w:rPr>
              <w:t>я</w:t>
            </w:r>
            <w:r w:rsidRPr="00BD5D10">
              <w:rPr>
                <w:bCs/>
                <w:sz w:val="28"/>
                <w:szCs w:val="28"/>
              </w:rPr>
              <w:t>торные препараты.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iCs/>
                <w:sz w:val="28"/>
                <w:szCs w:val="28"/>
              </w:rPr>
              <w:t xml:space="preserve">Шаг 7.1. Введение </w:t>
            </w:r>
            <w:r w:rsidRPr="00BD5D10">
              <w:rPr>
                <w:bCs/>
                <w:iCs/>
                <w:sz w:val="28"/>
                <w:szCs w:val="28"/>
              </w:rPr>
              <w:sym w:font="Symbol" w:char="F062"/>
            </w:r>
            <w:r w:rsidRPr="00BD5D10">
              <w:rPr>
                <w:bCs/>
                <w:iCs/>
                <w:sz w:val="28"/>
                <w:szCs w:val="28"/>
              </w:rPr>
              <w:t xml:space="preserve">-адреноблокаторов: </w:t>
            </w:r>
            <w:r w:rsidRPr="00BD5D10">
              <w:rPr>
                <w:bCs/>
                <w:sz w:val="28"/>
                <w:szCs w:val="28"/>
              </w:rPr>
              <w:t xml:space="preserve">Пропранолол 0,5-1,0 мг </w:t>
            </w:r>
            <w:r w:rsidRPr="00BD5D10">
              <w:rPr>
                <w:spacing w:val="3"/>
                <w:sz w:val="28"/>
                <w:szCs w:val="28"/>
              </w:rPr>
              <w:t>внутривенно струйно медленно, п</w:t>
            </w:r>
            <w:r w:rsidRPr="00BD5D10">
              <w:rPr>
                <w:spacing w:val="3"/>
                <w:sz w:val="28"/>
                <w:szCs w:val="28"/>
              </w:rPr>
              <w:t>а</w:t>
            </w:r>
            <w:r w:rsidRPr="00BD5D10">
              <w:rPr>
                <w:spacing w:val="3"/>
                <w:sz w:val="28"/>
                <w:szCs w:val="28"/>
              </w:rPr>
              <w:t xml:space="preserve">циентам с массой тела &gt; 60 кг – 1 мг в течение 1 минуты, при необходимости </w:t>
            </w:r>
            <w:r w:rsidRPr="00BD5D10">
              <w:rPr>
                <w:bCs/>
                <w:sz w:val="28"/>
                <w:szCs w:val="28"/>
              </w:rPr>
              <w:t xml:space="preserve">– </w:t>
            </w:r>
            <w:r w:rsidRPr="00BD5D10">
              <w:rPr>
                <w:spacing w:val="3"/>
                <w:sz w:val="28"/>
                <w:szCs w:val="28"/>
              </w:rPr>
              <w:t>повторное введение с интервалом 2 минуты под контролем ЭКГ и АД до максимальной дозы 10 мг;</w:t>
            </w:r>
            <w:r w:rsidRPr="00BD5D10">
              <w:rPr>
                <w:bCs/>
                <w:sz w:val="28"/>
                <w:szCs w:val="28"/>
              </w:rPr>
              <w:t xml:space="preserve"> препарат эффект</w:t>
            </w:r>
            <w:r w:rsidRPr="00BD5D10">
              <w:rPr>
                <w:bCs/>
                <w:sz w:val="28"/>
                <w:szCs w:val="28"/>
              </w:rPr>
              <w:t>и</w:t>
            </w:r>
            <w:r w:rsidRPr="00BD5D10">
              <w:rPr>
                <w:bCs/>
                <w:sz w:val="28"/>
                <w:szCs w:val="28"/>
              </w:rPr>
              <w:t>вен при выраженной симпатикотонии, непрерывно рецидивирующей ФЖ/ЖТ, если ФЖ/ЖТ предш</w:t>
            </w:r>
            <w:r w:rsidRPr="00BD5D10">
              <w:rPr>
                <w:bCs/>
                <w:sz w:val="28"/>
                <w:szCs w:val="28"/>
              </w:rPr>
              <w:t>е</w:t>
            </w:r>
            <w:r w:rsidRPr="00BD5D10">
              <w:rPr>
                <w:bCs/>
                <w:sz w:val="28"/>
                <w:szCs w:val="28"/>
              </w:rPr>
              <w:t>ствовал тяжелый приступ ишемических болей. П</w:t>
            </w:r>
            <w:r w:rsidRPr="00BD5D10">
              <w:rPr>
                <w:sz w:val="28"/>
                <w:szCs w:val="28"/>
              </w:rPr>
              <w:t>ри наличии непрерывно рецидивирующей пол</w:t>
            </w:r>
            <w:r w:rsidRPr="00BD5D10">
              <w:rPr>
                <w:sz w:val="28"/>
                <w:szCs w:val="28"/>
              </w:rPr>
              <w:t>и</w:t>
            </w:r>
            <w:r w:rsidRPr="00BD5D10">
              <w:rPr>
                <w:sz w:val="28"/>
                <w:szCs w:val="28"/>
              </w:rPr>
              <w:t xml:space="preserve">морфной желудочковой тахикардии, которую можно квалифицировать как «электрический шторм», также показано болюсное введение Метопролола тартрата в дозе 5 мг (5,0 мл) или </w:t>
            </w:r>
            <w:r w:rsidRPr="00BD5D10">
              <w:rPr>
                <w:spacing w:val="3"/>
                <w:sz w:val="28"/>
                <w:szCs w:val="28"/>
              </w:rPr>
              <w:t>Метопролола су</w:t>
            </w:r>
            <w:r w:rsidRPr="00BD5D10">
              <w:rPr>
                <w:spacing w:val="3"/>
                <w:sz w:val="28"/>
                <w:szCs w:val="28"/>
              </w:rPr>
              <w:t>к</w:t>
            </w:r>
            <w:r w:rsidRPr="00BD5D10">
              <w:rPr>
                <w:spacing w:val="3"/>
                <w:sz w:val="28"/>
                <w:szCs w:val="28"/>
              </w:rPr>
              <w:t>цината 5,0 мг</w:t>
            </w:r>
            <w:r w:rsidRPr="00BD5D10">
              <w:rPr>
                <w:sz w:val="28"/>
                <w:szCs w:val="28"/>
              </w:rPr>
              <w:t>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iCs/>
                <w:sz w:val="28"/>
                <w:szCs w:val="28"/>
              </w:rPr>
            </w:pPr>
            <w:r w:rsidRPr="00BD5D10">
              <w:rPr>
                <w:bCs/>
                <w:iCs/>
                <w:sz w:val="28"/>
                <w:szCs w:val="28"/>
              </w:rPr>
              <w:t xml:space="preserve">Шаг 7.2. </w:t>
            </w:r>
            <w:r w:rsidRPr="00BD5D10">
              <w:rPr>
                <w:bCs/>
                <w:sz w:val="28"/>
                <w:szCs w:val="28"/>
              </w:rPr>
              <w:t>Ввести</w:t>
            </w:r>
            <w:r w:rsidRPr="00BD5D10">
              <w:rPr>
                <w:bCs/>
                <w:iCs/>
                <w:sz w:val="28"/>
                <w:szCs w:val="28"/>
              </w:rPr>
              <w:t xml:space="preserve"> Лидокаин </w:t>
            </w:r>
            <w:r w:rsidRPr="00BD5D10">
              <w:rPr>
                <w:bCs/>
                <w:sz w:val="28"/>
                <w:szCs w:val="28"/>
              </w:rPr>
              <w:t>4-5 мл 2% раствора в дозе 1 мг/кг (80-100 мг) внутривенно болюсно. После восстановления синусового ритма переходят к поддерживающей инфузии Лидокаина с первоначал</w:t>
            </w:r>
            <w:r w:rsidRPr="00BD5D10">
              <w:rPr>
                <w:bCs/>
                <w:sz w:val="28"/>
                <w:szCs w:val="28"/>
              </w:rPr>
              <w:t>ь</w:t>
            </w:r>
            <w:r w:rsidRPr="00BD5D10">
              <w:rPr>
                <w:bCs/>
                <w:sz w:val="28"/>
                <w:szCs w:val="28"/>
              </w:rPr>
              <w:t>ной скоростью 2 мг/мин: 20 мл 2% раствора Лидокаина растворить в на 200 мл физиологического ра</w:t>
            </w:r>
            <w:r w:rsidRPr="00BD5D10">
              <w:rPr>
                <w:bCs/>
                <w:sz w:val="28"/>
                <w:szCs w:val="28"/>
              </w:rPr>
              <w:t>с</w:t>
            </w:r>
            <w:r w:rsidRPr="00BD5D10">
              <w:rPr>
                <w:bCs/>
                <w:sz w:val="28"/>
                <w:szCs w:val="28"/>
              </w:rPr>
              <w:t>твора или 5 % глюкозы и вводить внутривенно капельно со скоростью 1 мл/мин.</w:t>
            </w:r>
            <w:r w:rsidRPr="00BD5D10">
              <w:rPr>
                <w:bCs/>
                <w:iCs/>
                <w:sz w:val="28"/>
                <w:szCs w:val="28"/>
              </w:rPr>
              <w:t xml:space="preserve"> Также Лидокаин можно использовать в дополнение к Магния сульфату при полиморфной ЖТ на фоне удлиненного и</w:t>
            </w:r>
            <w:r w:rsidRPr="00BD5D10">
              <w:rPr>
                <w:bCs/>
                <w:iCs/>
                <w:sz w:val="28"/>
                <w:szCs w:val="28"/>
              </w:rPr>
              <w:t>н</w:t>
            </w:r>
            <w:r w:rsidRPr="00BD5D10">
              <w:rPr>
                <w:bCs/>
                <w:iCs/>
                <w:sz w:val="28"/>
                <w:szCs w:val="28"/>
              </w:rPr>
              <w:t xml:space="preserve">тервала </w:t>
            </w:r>
            <w:r w:rsidRPr="00BD5D10">
              <w:rPr>
                <w:bCs/>
                <w:iCs/>
                <w:sz w:val="28"/>
                <w:szCs w:val="28"/>
                <w:lang w:val="en-US"/>
              </w:rPr>
              <w:t>QT</w:t>
            </w:r>
            <w:r w:rsidRPr="00BD5D10">
              <w:rPr>
                <w:bCs/>
                <w:iCs/>
                <w:sz w:val="28"/>
                <w:szCs w:val="28"/>
              </w:rPr>
              <w:t>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iCs/>
                <w:sz w:val="28"/>
                <w:szCs w:val="28"/>
              </w:rPr>
            </w:pPr>
            <w:r w:rsidRPr="00BD5D10">
              <w:rPr>
                <w:bCs/>
                <w:iCs/>
                <w:sz w:val="28"/>
                <w:szCs w:val="28"/>
              </w:rPr>
              <w:t>Шаг 7.3. Магния сульфат: в</w:t>
            </w:r>
            <w:r w:rsidRPr="00BD5D10">
              <w:rPr>
                <w:bCs/>
                <w:sz w:val="28"/>
                <w:szCs w:val="28"/>
              </w:rPr>
              <w:t xml:space="preserve">вести внутривенно </w:t>
            </w:r>
            <w:r w:rsidRPr="00BD5D10">
              <w:rPr>
                <w:bCs/>
                <w:sz w:val="28"/>
                <w:szCs w:val="28"/>
                <w:lang w:val="en-US"/>
              </w:rPr>
              <w:t>MgSO</w:t>
            </w:r>
            <w:r w:rsidRPr="00BD5D10">
              <w:rPr>
                <w:bCs/>
                <w:sz w:val="28"/>
                <w:szCs w:val="28"/>
                <w:vertAlign w:val="subscript"/>
              </w:rPr>
              <w:t>4</w:t>
            </w:r>
            <w:r w:rsidRPr="00BD5D10">
              <w:rPr>
                <w:bCs/>
                <w:sz w:val="28"/>
                <w:szCs w:val="28"/>
              </w:rPr>
              <w:t xml:space="preserve"> в дозе 2 г (8 мл 25% раствора) за 1-2 минуты. Препарат эффективен при полиморфной ЖТ/ФЖ у пациентов с синдромом удлиненного интервала QT, при передозировке препаратов, удлиняющих интервал QT, предполагаемом дефиците к</w:t>
            </w:r>
            <w:r w:rsidRPr="00BD5D10">
              <w:rPr>
                <w:bCs/>
                <w:sz w:val="28"/>
                <w:szCs w:val="28"/>
              </w:rPr>
              <w:t>а</w:t>
            </w:r>
            <w:r w:rsidRPr="00BD5D10">
              <w:rPr>
                <w:bCs/>
                <w:sz w:val="28"/>
                <w:szCs w:val="28"/>
              </w:rPr>
              <w:t>лия/магния, при наличии сердечной недостаточности</w:t>
            </w:r>
            <w:r w:rsidRPr="00BD5D10">
              <w:rPr>
                <w:sz w:val="28"/>
                <w:szCs w:val="28"/>
              </w:rPr>
              <w:t xml:space="preserve">, алкогольного опьянения, </w:t>
            </w:r>
            <w:r w:rsidRPr="00BD5D10">
              <w:rPr>
                <w:bCs/>
                <w:sz w:val="28"/>
                <w:szCs w:val="28"/>
              </w:rPr>
              <w:t xml:space="preserve">длительном приеме диуретиков, дигоксина, хронической алкогольной интоксикации. 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bCs/>
                <w:sz w:val="28"/>
                <w:szCs w:val="28"/>
              </w:rPr>
            </w:pPr>
            <w:r w:rsidRPr="00BD5D10">
              <w:rPr>
                <w:bCs/>
                <w:iCs/>
                <w:sz w:val="28"/>
                <w:szCs w:val="28"/>
              </w:rPr>
              <w:t xml:space="preserve">Шаг 7.4. Новокаинамид: </w:t>
            </w:r>
            <w:r w:rsidRPr="00BD5D10">
              <w:rPr>
                <w:bCs/>
                <w:sz w:val="28"/>
                <w:szCs w:val="28"/>
              </w:rPr>
              <w:t>30 мг/мин (10мл 10% раствора) на 100 мл 5% глюкозы до общей дозы 17 мг/кг вводить внутривено капельно со скоростью 3 мл/мин. Новокаинамид при рефрактерной ФЖ и</w:t>
            </w:r>
            <w:r w:rsidRPr="00BD5D10">
              <w:rPr>
                <w:bCs/>
                <w:sz w:val="28"/>
                <w:szCs w:val="28"/>
              </w:rPr>
              <w:t>с</w:t>
            </w:r>
            <w:r w:rsidRPr="00BD5D10">
              <w:rPr>
                <w:bCs/>
                <w:sz w:val="28"/>
                <w:szCs w:val="28"/>
              </w:rPr>
              <w:t>пользуется при отсутствии Амиодарона и Лидокаина. Большинство экспертов не рекомендуют вв</w:t>
            </w:r>
            <w:r w:rsidRPr="00BD5D10">
              <w:rPr>
                <w:bCs/>
                <w:sz w:val="28"/>
                <w:szCs w:val="28"/>
              </w:rPr>
              <w:t>о</w:t>
            </w:r>
            <w:r w:rsidRPr="00BD5D10">
              <w:rPr>
                <w:bCs/>
                <w:sz w:val="28"/>
                <w:szCs w:val="28"/>
              </w:rPr>
              <w:t>дить Новокаинамид вместе с Амиодароном из-за значительного увеличения риска асистолии и пол</w:t>
            </w:r>
            <w:r w:rsidRPr="00BD5D10">
              <w:rPr>
                <w:bCs/>
                <w:sz w:val="28"/>
                <w:szCs w:val="28"/>
              </w:rPr>
              <w:t>и</w:t>
            </w:r>
            <w:r w:rsidRPr="00BD5D10">
              <w:rPr>
                <w:bCs/>
                <w:sz w:val="28"/>
                <w:szCs w:val="28"/>
              </w:rPr>
              <w:t>морфной желудочковой тахикардии. После восстановления синусового ритма переходят к поддерж</w:t>
            </w:r>
            <w:r w:rsidRPr="00BD5D10">
              <w:rPr>
                <w:bCs/>
                <w:sz w:val="28"/>
                <w:szCs w:val="28"/>
              </w:rPr>
              <w:t>и</w:t>
            </w:r>
            <w:r w:rsidRPr="00BD5D10">
              <w:rPr>
                <w:bCs/>
                <w:sz w:val="28"/>
                <w:szCs w:val="28"/>
              </w:rPr>
              <w:t>вающей инфузии Новокаинамида со скоростью 2 мг/мин: 10мл 10% раствора Новокаинамида раств</w:t>
            </w:r>
            <w:r w:rsidRPr="00BD5D10">
              <w:rPr>
                <w:bCs/>
                <w:sz w:val="28"/>
                <w:szCs w:val="28"/>
              </w:rPr>
              <w:t>о</w:t>
            </w:r>
            <w:r w:rsidRPr="00BD5D10">
              <w:rPr>
                <w:bCs/>
                <w:sz w:val="28"/>
                <w:szCs w:val="28"/>
              </w:rPr>
              <w:t>рить на 200 мл 5% глюкозы и вводить внутривенно капельно со скоростью 8 капель (0,4 мл) /мин.</w:t>
            </w:r>
          </w:p>
          <w:p w:rsidR="00F24B5A" w:rsidRPr="00BD5D10" w:rsidRDefault="00F24B5A" w:rsidP="003E2717">
            <w:pPr>
              <w:pStyle w:val="BodyTextIndent"/>
              <w:ind w:hanging="24"/>
              <w:rPr>
                <w:sz w:val="26"/>
                <w:szCs w:val="26"/>
              </w:rPr>
            </w:pPr>
            <w:r w:rsidRPr="00BD5D10">
              <w:rPr>
                <w:bCs/>
                <w:iCs/>
                <w:sz w:val="28"/>
                <w:szCs w:val="28"/>
              </w:rPr>
              <w:t>Шаг 7.5. В</w:t>
            </w:r>
            <w:r w:rsidRPr="00BD5D10">
              <w:rPr>
                <w:sz w:val="28"/>
                <w:szCs w:val="28"/>
              </w:rPr>
              <w:t>ременная чрескожная стимуляция желудочков должна проводиться при наличии брадизав</w:t>
            </w:r>
            <w:r w:rsidRPr="00BD5D10">
              <w:rPr>
                <w:sz w:val="28"/>
                <w:szCs w:val="28"/>
              </w:rPr>
              <w:t>и</w:t>
            </w:r>
            <w:r w:rsidRPr="00BD5D10">
              <w:rPr>
                <w:sz w:val="28"/>
                <w:szCs w:val="28"/>
              </w:rPr>
              <w:t>симой /пауз-зависимой веретенообразной / полиморфной ЖТ.</w:t>
            </w:r>
          </w:p>
        </w:tc>
      </w:tr>
    </w:tbl>
    <w:p w:rsidR="00F24B5A" w:rsidRPr="00BD5D10" w:rsidRDefault="00F24B5A" w:rsidP="000A5E2E">
      <w:pPr>
        <w:rPr>
          <w:vanish/>
          <w:sz w:val="28"/>
          <w:szCs w:val="28"/>
          <w:lang w:val="ru-RU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3"/>
        <w:gridCol w:w="25"/>
        <w:gridCol w:w="3002"/>
        <w:gridCol w:w="9138"/>
      </w:tblGrid>
      <w:tr w:rsidR="00F24B5A" w:rsidRPr="00BD5D10">
        <w:trPr>
          <w:trHeight w:val="3968"/>
        </w:trPr>
        <w:tc>
          <w:tcPr>
            <w:tcW w:w="2908" w:type="dxa"/>
            <w:gridSpan w:val="2"/>
          </w:tcPr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Асистолия / электр</w:t>
            </w:r>
            <w:r w:rsidRPr="00BD5D10">
              <w:rPr>
                <w:sz w:val="28"/>
                <w:szCs w:val="28"/>
                <w:lang w:val="ru-RU"/>
              </w:rPr>
              <w:t>о</w:t>
            </w:r>
            <w:r w:rsidRPr="00BD5D10">
              <w:rPr>
                <w:sz w:val="28"/>
                <w:szCs w:val="28"/>
                <w:lang w:val="ru-RU"/>
              </w:rPr>
              <w:t>механическая дисс</w:t>
            </w:r>
            <w:r w:rsidRPr="00BD5D10">
              <w:rPr>
                <w:sz w:val="28"/>
                <w:szCs w:val="28"/>
                <w:lang w:val="ru-RU"/>
              </w:rPr>
              <w:t>о</w:t>
            </w:r>
            <w:r w:rsidRPr="00BD5D10">
              <w:rPr>
                <w:sz w:val="28"/>
                <w:szCs w:val="28"/>
                <w:lang w:val="ru-RU"/>
              </w:rPr>
              <w:t>циация</w:t>
            </w:r>
          </w:p>
        </w:tc>
        <w:tc>
          <w:tcPr>
            <w:tcW w:w="12140" w:type="dxa"/>
            <w:gridSpan w:val="2"/>
          </w:tcPr>
          <w:p w:rsidR="00F24B5A" w:rsidRPr="00BD5D10" w:rsidRDefault="00F24B5A" w:rsidP="000A5E2E">
            <w:pPr>
              <w:pStyle w:val="NormalWeb"/>
              <w:tabs>
                <w:tab w:val="num" w:pos="0"/>
                <w:tab w:val="left" w:pos="477"/>
              </w:tabs>
              <w:spacing w:before="0" w:beforeAutospacing="0" w:after="0" w:afterAutospacing="0"/>
              <w:ind w:firstLine="58"/>
              <w:jc w:val="both"/>
              <w:rPr>
                <w:bCs/>
                <w:sz w:val="28"/>
                <w:szCs w:val="28"/>
              </w:rPr>
            </w:pPr>
            <w:r w:rsidRPr="00BD5D10">
              <w:rPr>
                <w:bCs/>
                <w:sz w:val="28"/>
                <w:szCs w:val="28"/>
              </w:rPr>
              <w:t>Протокол «Асистолия»:</w:t>
            </w:r>
          </w:p>
          <w:p w:rsidR="00F24B5A" w:rsidRPr="00BD5D10" w:rsidRDefault="00F24B5A" w:rsidP="000A5E2E">
            <w:pPr>
              <w:pStyle w:val="NormalWeb"/>
              <w:numPr>
                <w:ilvl w:val="0"/>
                <w:numId w:val="15"/>
              </w:numPr>
              <w:tabs>
                <w:tab w:val="num" w:pos="0"/>
                <w:tab w:val="left" w:pos="477"/>
              </w:tabs>
              <w:spacing w:before="0" w:beforeAutospacing="0" w:after="0" w:afterAutospacing="0"/>
              <w:ind w:left="0" w:firstLine="58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Обеспечить введение</w:t>
            </w:r>
          </w:p>
          <w:p w:rsidR="00F24B5A" w:rsidRPr="00BD5D10" w:rsidRDefault="00F24B5A" w:rsidP="000A5E2E">
            <w:pPr>
              <w:pStyle w:val="NormalWeb"/>
              <w:numPr>
                <w:ilvl w:val="1"/>
                <w:numId w:val="15"/>
              </w:numPr>
              <w:tabs>
                <w:tab w:val="num" w:pos="0"/>
                <w:tab w:val="left" w:pos="477"/>
              </w:tabs>
              <w:spacing w:before="0" w:beforeAutospacing="0" w:after="0" w:afterAutospacing="0"/>
              <w:ind w:left="0" w:firstLine="58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 Адреналин 0,1% раствор 1 мл (1 мг) внутривенно болюсно каждые 3-5 минут СЛР меропри</w:t>
            </w:r>
            <w:r w:rsidRPr="00BD5D10">
              <w:rPr>
                <w:sz w:val="28"/>
                <w:szCs w:val="28"/>
              </w:rPr>
              <w:t>я</w:t>
            </w:r>
            <w:r w:rsidRPr="00BD5D10">
              <w:rPr>
                <w:sz w:val="28"/>
                <w:szCs w:val="28"/>
              </w:rPr>
              <w:t xml:space="preserve">тий без ограничения по дозе, </w:t>
            </w:r>
          </w:p>
          <w:p w:rsidR="00F24B5A" w:rsidRPr="00BD5D10" w:rsidRDefault="00F24B5A" w:rsidP="000A5E2E">
            <w:pPr>
              <w:pStyle w:val="NormalWeb"/>
              <w:numPr>
                <w:ilvl w:val="1"/>
                <w:numId w:val="15"/>
              </w:numPr>
              <w:tabs>
                <w:tab w:val="num" w:pos="0"/>
                <w:tab w:val="left" w:pos="477"/>
              </w:tabs>
              <w:spacing w:before="0" w:beforeAutospacing="0" w:after="0" w:afterAutospacing="0"/>
              <w:ind w:left="0" w:firstLine="58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Атропин 0,1% раствор 1 мл внутривенно болюсно, можно повторить каждые 3-5 минут до 3 доз; </w:t>
            </w:r>
          </w:p>
          <w:p w:rsidR="00F24B5A" w:rsidRPr="00BD5D10" w:rsidRDefault="00F24B5A" w:rsidP="000A5E2E">
            <w:pPr>
              <w:pStyle w:val="NormalWeb"/>
              <w:numPr>
                <w:ilvl w:val="0"/>
                <w:numId w:val="15"/>
              </w:numPr>
              <w:tabs>
                <w:tab w:val="num" w:pos="0"/>
                <w:tab w:val="left" w:pos="477"/>
              </w:tabs>
              <w:spacing w:before="0" w:beforeAutospacing="0" w:after="0" w:afterAutospacing="0"/>
              <w:ind w:left="0" w:firstLine="58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При выявлении ФЖ/ЖТ </w:t>
            </w:r>
            <w:r w:rsidRPr="00BD5D1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‒</w:t>
            </w:r>
            <w:r w:rsidRPr="00BD5D10">
              <w:rPr>
                <w:sz w:val="28"/>
                <w:szCs w:val="28"/>
              </w:rPr>
              <w:t xml:space="preserve"> перейти к протоколу «ФЖ/ЖТ» либо</w:t>
            </w:r>
          </w:p>
          <w:p w:rsidR="00F24B5A" w:rsidRPr="00BD5D10" w:rsidRDefault="00F24B5A" w:rsidP="000A5E2E">
            <w:pPr>
              <w:pStyle w:val="NormalWeb"/>
              <w:numPr>
                <w:ilvl w:val="0"/>
                <w:numId w:val="15"/>
              </w:numPr>
              <w:tabs>
                <w:tab w:val="num" w:pos="0"/>
                <w:tab w:val="left" w:pos="477"/>
              </w:tabs>
              <w:spacing w:before="0" w:beforeAutospacing="0" w:after="0" w:afterAutospacing="0"/>
              <w:ind w:left="0" w:firstLine="58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Продолжать СЛР в течение 5 циклов (30 : 2) около 2 минут с оценкой ритма после каждых 5 циклов.</w:t>
            </w:r>
          </w:p>
          <w:p w:rsidR="00F24B5A" w:rsidRPr="00BD5D10" w:rsidRDefault="00F24B5A" w:rsidP="00DA7CC2">
            <w:pPr>
              <w:pStyle w:val="BodyTextIndent"/>
              <w:tabs>
                <w:tab w:val="num" w:pos="0"/>
                <w:tab w:val="left" w:pos="477"/>
              </w:tabs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Важно: При наличии любой гемодинамически значимой тахикардии (желудочковой, наджелудо</w:t>
            </w:r>
            <w:r w:rsidRPr="00BD5D10">
              <w:rPr>
                <w:sz w:val="28"/>
                <w:szCs w:val="28"/>
              </w:rPr>
              <w:t>ч</w:t>
            </w:r>
            <w:r w:rsidRPr="00BD5D10">
              <w:rPr>
                <w:sz w:val="28"/>
                <w:szCs w:val="28"/>
              </w:rPr>
              <w:t>ковой, в том числе, и на фоне синдрома WPW) методом выбора является электрическая карди</w:t>
            </w:r>
            <w:r w:rsidRPr="00BD5D10">
              <w:rPr>
                <w:sz w:val="28"/>
                <w:szCs w:val="28"/>
              </w:rPr>
              <w:t>о</w:t>
            </w:r>
            <w:r w:rsidRPr="00BD5D10">
              <w:rPr>
                <w:sz w:val="28"/>
                <w:szCs w:val="28"/>
              </w:rPr>
              <w:t>версия. Длительность проведения СЛР не должна быть менее 30 мин от момента последнего эп</w:t>
            </w:r>
            <w:r w:rsidRPr="00BD5D10">
              <w:rPr>
                <w:sz w:val="28"/>
                <w:szCs w:val="28"/>
              </w:rPr>
              <w:t>и</w:t>
            </w:r>
            <w:r w:rsidRPr="00BD5D10">
              <w:rPr>
                <w:sz w:val="28"/>
                <w:szCs w:val="28"/>
              </w:rPr>
              <w:t xml:space="preserve">зода асистолии. </w:t>
            </w:r>
          </w:p>
        </w:tc>
      </w:tr>
      <w:tr w:rsidR="00F24B5A" w:rsidRPr="00BD5D10">
        <w:trPr>
          <w:trHeight w:val="2259"/>
        </w:trPr>
        <w:tc>
          <w:tcPr>
            <w:tcW w:w="15048" w:type="dxa"/>
            <w:gridSpan w:val="4"/>
          </w:tcPr>
          <w:p w:rsidR="00F24B5A" w:rsidRPr="00BD5D10" w:rsidRDefault="00F24B5A" w:rsidP="00B51CDC">
            <w:pPr>
              <w:ind w:firstLine="815"/>
              <w:jc w:val="both"/>
              <w:rPr>
                <w:bCs/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Длительность реанимационных мероприятий: Вероятность того, что пациент с остановкой сердечной деятельности &gt; 30 минут будет выписан из стационара без серьезного инвалидизирующего неврологического дефицита ничтожно мала. Соответственно, в случае клинической смерти биологическая смерть констатируется врачом при безуспешности реаним</w:t>
            </w:r>
            <w:r w:rsidRPr="00BD5D10">
              <w:rPr>
                <w:sz w:val="28"/>
                <w:szCs w:val="28"/>
                <w:lang w:val="ru-RU"/>
              </w:rPr>
              <w:t>а</w:t>
            </w:r>
            <w:r w:rsidRPr="00BD5D10">
              <w:rPr>
                <w:sz w:val="28"/>
                <w:szCs w:val="28"/>
                <w:lang w:val="ru-RU"/>
              </w:rPr>
              <w:t>ционных мероприятий в течение 30 мин. с момента последнего эпизода остановки кровообращения, при условии полной арефлексии, отсутствия самостоятельной сердечной деятельности, попыток спонтанного дыхания (Инструкция «О порядке констатации биологической смерти и прекращения применения мер по искусственному поддержанию жизни пациента» (№ 47 от 02.06.2002)).</w:t>
            </w:r>
          </w:p>
        </w:tc>
      </w:tr>
      <w:tr w:rsidR="00F24B5A" w:rsidRPr="00BD5D10">
        <w:trPr>
          <w:trHeight w:val="70"/>
        </w:trPr>
        <w:tc>
          <w:tcPr>
            <w:tcW w:w="2883" w:type="dxa"/>
          </w:tcPr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 xml:space="preserve">Брадиаритмии </w:t>
            </w:r>
          </w:p>
          <w:p w:rsidR="00F24B5A" w:rsidRPr="00BD5D10" w:rsidRDefault="00F24B5A" w:rsidP="000A5E2E">
            <w:p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с приступами Морг</w:t>
            </w:r>
            <w:r w:rsidRPr="00BD5D10">
              <w:rPr>
                <w:sz w:val="28"/>
                <w:szCs w:val="28"/>
                <w:lang w:val="ru-RU"/>
              </w:rPr>
              <w:t>а</w:t>
            </w:r>
            <w:r w:rsidRPr="00BD5D10">
              <w:rPr>
                <w:sz w:val="28"/>
                <w:szCs w:val="28"/>
                <w:lang w:val="ru-RU"/>
              </w:rPr>
              <w:t>ньи-Адамса-Стокса, их эквивалентами, нарушением гемод</w:t>
            </w:r>
            <w:r w:rsidRPr="00BD5D10">
              <w:rPr>
                <w:sz w:val="28"/>
                <w:szCs w:val="28"/>
                <w:lang w:val="ru-RU"/>
              </w:rPr>
              <w:t>и</w:t>
            </w:r>
            <w:r w:rsidRPr="00BD5D10">
              <w:rPr>
                <w:sz w:val="28"/>
                <w:szCs w:val="28"/>
                <w:lang w:val="ru-RU"/>
              </w:rPr>
              <w:t>намики и повышен</w:t>
            </w:r>
            <w:r w:rsidRPr="00BD5D10">
              <w:rPr>
                <w:sz w:val="28"/>
                <w:szCs w:val="28"/>
                <w:lang w:val="ru-RU"/>
              </w:rPr>
              <w:t>и</w:t>
            </w:r>
            <w:r w:rsidRPr="00BD5D10">
              <w:rPr>
                <w:sz w:val="28"/>
                <w:szCs w:val="28"/>
                <w:lang w:val="ru-RU"/>
              </w:rPr>
              <w:t>ем эктопической а</w:t>
            </w:r>
            <w:r w:rsidRPr="00BD5D10">
              <w:rPr>
                <w:sz w:val="28"/>
                <w:szCs w:val="28"/>
                <w:lang w:val="ru-RU"/>
              </w:rPr>
              <w:t>к</w:t>
            </w:r>
            <w:r w:rsidRPr="00BD5D10">
              <w:rPr>
                <w:sz w:val="28"/>
                <w:szCs w:val="28"/>
                <w:lang w:val="ru-RU"/>
              </w:rPr>
              <w:t>тивности желудочков</w:t>
            </w:r>
          </w:p>
        </w:tc>
        <w:tc>
          <w:tcPr>
            <w:tcW w:w="3027" w:type="dxa"/>
            <w:gridSpan w:val="2"/>
          </w:tcPr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Временная </w:t>
            </w: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/постоянная ЭКС</w:t>
            </w: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При невозможности проведения ЭКС</w:t>
            </w: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Атропин </w:t>
            </w: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jc w:val="left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Адреналин</w:t>
            </w:r>
          </w:p>
        </w:tc>
        <w:tc>
          <w:tcPr>
            <w:tcW w:w="9138" w:type="dxa"/>
          </w:tcPr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Принятие решения об имплантации ЭКС при АВ-блокадах на 7 сутки от момента развития ОКС</w:t>
            </w: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1 мл 0,1% р-ра атропина в 10 мл 0,9% р-ра хлорида натрия внутривенно каждые 3-5 минут до получения эффекта или достижения суммарной д</w:t>
            </w:r>
            <w:r w:rsidRPr="00BD5D10">
              <w:rPr>
                <w:sz w:val="28"/>
                <w:szCs w:val="28"/>
              </w:rPr>
              <w:t>о</w:t>
            </w:r>
            <w:r w:rsidRPr="00BD5D10">
              <w:rPr>
                <w:sz w:val="28"/>
                <w:szCs w:val="28"/>
              </w:rPr>
              <w:t>зы 0,04 мг/кг</w:t>
            </w:r>
          </w:p>
          <w:p w:rsidR="00F24B5A" w:rsidRPr="00BD5D10" w:rsidRDefault="00F24B5A" w:rsidP="000A5E2E">
            <w:pPr>
              <w:pStyle w:val="BodyTextIndent"/>
              <w:ind w:firstLine="0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1 мл 0,1% р-ра адреналина в 10 мл 0,9% р-ра хлорида натрия внутривенно</w:t>
            </w:r>
          </w:p>
        </w:tc>
      </w:tr>
    </w:tbl>
    <w:p w:rsidR="00F24B5A" w:rsidRDefault="00F24B5A" w:rsidP="000A5E2E">
      <w:pPr>
        <w:rPr>
          <w:sz w:val="28"/>
          <w:szCs w:val="28"/>
        </w:rPr>
      </w:pPr>
    </w:p>
    <w:p w:rsidR="00F24B5A" w:rsidRPr="001A48DC" w:rsidRDefault="00F24B5A" w:rsidP="000A5E2E">
      <w:pPr>
        <w:rPr>
          <w:vanish/>
          <w:sz w:val="28"/>
          <w:szCs w:val="28"/>
        </w:rPr>
      </w:pPr>
    </w:p>
    <w:p w:rsidR="00F24B5A" w:rsidRPr="00BD5D10" w:rsidRDefault="00F24B5A" w:rsidP="00B30EA7">
      <w:pPr>
        <w:jc w:val="center"/>
        <w:rPr>
          <w:sz w:val="28"/>
          <w:szCs w:val="28"/>
          <w:lang w:val="ru-RU"/>
        </w:rPr>
      </w:pPr>
      <w:r w:rsidRPr="00BD5D10">
        <w:rPr>
          <w:sz w:val="28"/>
          <w:szCs w:val="28"/>
          <w:lang w:val="ru-RU"/>
        </w:rPr>
        <w:t>Начальная энергия электрического разряда при устранении аритмий, не связанных с остановкой кровообращения (ВНОК, 2007)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5135"/>
      </w:tblGrid>
      <w:tr w:rsidR="00F24B5A" w:rsidRPr="00BD5D10">
        <w:trPr>
          <w:jc w:val="center"/>
        </w:trPr>
        <w:tc>
          <w:tcPr>
            <w:tcW w:w="4928" w:type="dxa"/>
          </w:tcPr>
          <w:p w:rsidR="00F24B5A" w:rsidRPr="00BD5D10" w:rsidRDefault="00F24B5A" w:rsidP="000A5E2E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</w:rPr>
              <w:t>Аритмия</w:t>
            </w:r>
          </w:p>
        </w:tc>
        <w:tc>
          <w:tcPr>
            <w:tcW w:w="4929" w:type="dxa"/>
          </w:tcPr>
          <w:p w:rsidR="00F24B5A" w:rsidRPr="00BD5D10" w:rsidRDefault="00F24B5A" w:rsidP="00B30EA7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Бифазн</w:t>
            </w:r>
            <w:r w:rsidRPr="00BD5D10">
              <w:rPr>
                <w:iCs/>
                <w:sz w:val="28"/>
                <w:szCs w:val="28"/>
                <w:lang w:val="ru-RU"/>
              </w:rPr>
              <w:t>ый</w:t>
            </w:r>
            <w:r w:rsidRPr="00BD5D10">
              <w:rPr>
                <w:iCs/>
                <w:sz w:val="28"/>
                <w:szCs w:val="28"/>
              </w:rPr>
              <w:t xml:space="preserve"> разряд</w:t>
            </w:r>
          </w:p>
        </w:tc>
        <w:tc>
          <w:tcPr>
            <w:tcW w:w="5135" w:type="dxa"/>
          </w:tcPr>
          <w:p w:rsidR="00F24B5A" w:rsidRPr="00BD5D10" w:rsidRDefault="00F24B5A" w:rsidP="00B30EA7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Монофазн</w:t>
            </w:r>
            <w:r w:rsidRPr="00BD5D10">
              <w:rPr>
                <w:iCs/>
                <w:sz w:val="28"/>
                <w:szCs w:val="28"/>
                <w:lang w:val="ru-RU"/>
              </w:rPr>
              <w:t>ый разряд</w:t>
            </w:r>
          </w:p>
        </w:tc>
      </w:tr>
      <w:tr w:rsidR="00F24B5A" w:rsidRPr="00BD5D10">
        <w:trPr>
          <w:jc w:val="center"/>
        </w:trPr>
        <w:tc>
          <w:tcPr>
            <w:tcW w:w="4928" w:type="dxa"/>
          </w:tcPr>
          <w:p w:rsidR="00F24B5A" w:rsidRPr="00BD5D10" w:rsidRDefault="00F24B5A" w:rsidP="000A5E2E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</w:rPr>
              <w:t>Фибрилляция предсердий</w:t>
            </w:r>
          </w:p>
          <w:p w:rsidR="00F24B5A" w:rsidRPr="00BD5D10" w:rsidRDefault="00F24B5A" w:rsidP="000A5E2E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Тахикардия с широкими ко</w:t>
            </w:r>
            <w:r w:rsidRPr="00BD5D10">
              <w:rPr>
                <w:sz w:val="28"/>
                <w:szCs w:val="28"/>
                <w:lang w:val="ru-RU"/>
              </w:rPr>
              <w:t>м</w:t>
            </w:r>
            <w:r w:rsidRPr="00BD5D10">
              <w:rPr>
                <w:sz w:val="28"/>
                <w:szCs w:val="28"/>
                <w:lang w:val="ru-RU"/>
              </w:rPr>
              <w:t xml:space="preserve">плексами </w:t>
            </w:r>
            <w:r w:rsidRPr="00BD5D10">
              <w:rPr>
                <w:sz w:val="28"/>
                <w:szCs w:val="28"/>
              </w:rPr>
              <w:t>QRS</w:t>
            </w:r>
          </w:p>
        </w:tc>
        <w:tc>
          <w:tcPr>
            <w:tcW w:w="4929" w:type="dxa"/>
          </w:tcPr>
          <w:p w:rsidR="00F24B5A" w:rsidRPr="00BD5D10" w:rsidRDefault="00F24B5A" w:rsidP="000A5E2E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120-150 Дж</w:t>
            </w:r>
          </w:p>
        </w:tc>
        <w:tc>
          <w:tcPr>
            <w:tcW w:w="5135" w:type="dxa"/>
          </w:tcPr>
          <w:p w:rsidR="00F24B5A" w:rsidRPr="00BD5D10" w:rsidRDefault="00F24B5A" w:rsidP="000A5E2E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200 Дж</w:t>
            </w:r>
          </w:p>
        </w:tc>
      </w:tr>
      <w:tr w:rsidR="00F24B5A" w:rsidRPr="00BD5D10">
        <w:trPr>
          <w:jc w:val="center"/>
        </w:trPr>
        <w:tc>
          <w:tcPr>
            <w:tcW w:w="4928" w:type="dxa"/>
          </w:tcPr>
          <w:p w:rsidR="00F24B5A" w:rsidRPr="00BD5D10" w:rsidRDefault="00F24B5A" w:rsidP="000A5E2E">
            <w:pPr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Трепетание предсердий</w:t>
            </w:r>
          </w:p>
          <w:p w:rsidR="00F24B5A" w:rsidRPr="00BD5D10" w:rsidRDefault="00F24B5A" w:rsidP="000A5E2E">
            <w:pPr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BD5D10">
              <w:rPr>
                <w:sz w:val="28"/>
                <w:szCs w:val="28"/>
                <w:lang w:val="ru-RU"/>
              </w:rPr>
              <w:t>Пароксизмальная суправентр</w:t>
            </w:r>
            <w:r w:rsidRPr="00BD5D10">
              <w:rPr>
                <w:sz w:val="28"/>
                <w:szCs w:val="28"/>
                <w:lang w:val="ru-RU"/>
              </w:rPr>
              <w:t>и</w:t>
            </w:r>
            <w:r w:rsidRPr="00BD5D10">
              <w:rPr>
                <w:sz w:val="28"/>
                <w:szCs w:val="28"/>
                <w:lang w:val="ru-RU"/>
              </w:rPr>
              <w:t>кулярная тахикардия</w:t>
            </w:r>
          </w:p>
        </w:tc>
        <w:tc>
          <w:tcPr>
            <w:tcW w:w="4929" w:type="dxa"/>
          </w:tcPr>
          <w:p w:rsidR="00F24B5A" w:rsidRPr="00BD5D10" w:rsidRDefault="00F24B5A" w:rsidP="000A5E2E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70-120 Дж</w:t>
            </w:r>
          </w:p>
        </w:tc>
        <w:tc>
          <w:tcPr>
            <w:tcW w:w="5135" w:type="dxa"/>
          </w:tcPr>
          <w:p w:rsidR="00F24B5A" w:rsidRPr="00BD5D10" w:rsidRDefault="00F24B5A" w:rsidP="000A5E2E">
            <w:pPr>
              <w:jc w:val="center"/>
              <w:rPr>
                <w:sz w:val="28"/>
                <w:szCs w:val="28"/>
                <w:lang w:val="ru-RU"/>
              </w:rPr>
            </w:pPr>
            <w:r w:rsidRPr="00BD5D10">
              <w:rPr>
                <w:iCs/>
                <w:sz w:val="28"/>
                <w:szCs w:val="28"/>
              </w:rPr>
              <w:t>100 (50) Дж</w:t>
            </w:r>
          </w:p>
        </w:tc>
      </w:tr>
      <w:bookmarkEnd w:id="0"/>
    </w:tbl>
    <w:p w:rsidR="00F24B5A" w:rsidRPr="00BD5D10" w:rsidRDefault="00F24B5A" w:rsidP="000A5E2E">
      <w:pPr>
        <w:rPr>
          <w:sz w:val="28"/>
          <w:szCs w:val="28"/>
          <w:lang w:val="ru-RU"/>
        </w:rPr>
      </w:pPr>
    </w:p>
    <w:sectPr w:rsidR="00F24B5A" w:rsidRPr="00BD5D10" w:rsidSect="007D226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5A" w:rsidRDefault="00F24B5A">
      <w:r>
        <w:separator/>
      </w:r>
    </w:p>
  </w:endnote>
  <w:endnote w:type="continuationSeparator" w:id="0">
    <w:p w:rsidR="00F24B5A" w:rsidRDefault="00F2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Default="00F24B5A" w:rsidP="00C9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24B5A" w:rsidRDefault="00F24B5A">
    <w:pPr>
      <w:pStyle w:val="Footer"/>
      <w:ind w:right="36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Default="00F24B5A" w:rsidP="00C9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24B5A" w:rsidRDefault="00F24B5A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5A" w:rsidRDefault="00F24B5A">
      <w:r>
        <w:separator/>
      </w:r>
    </w:p>
  </w:footnote>
  <w:footnote w:type="continuationSeparator" w:id="0">
    <w:p w:rsidR="00F24B5A" w:rsidRDefault="00F24B5A">
      <w:r>
        <w:continuationSeparator/>
      </w:r>
    </w:p>
  </w:footnote>
  <w:footnote w:id="1">
    <w:p w:rsidR="00F24B5A" w:rsidRPr="00024714" w:rsidRDefault="00F24B5A" w:rsidP="00024714">
      <w:pPr>
        <w:tabs>
          <w:tab w:val="num" w:pos="180"/>
        </w:tabs>
        <w:ind w:firstLine="720"/>
        <w:jc w:val="both"/>
        <w:rPr>
          <w:color w:val="000000"/>
          <w:lang w:val="ru-RU"/>
        </w:rPr>
      </w:pPr>
      <w:r w:rsidRPr="000C3129">
        <w:rPr>
          <w:rStyle w:val="FootnoteReference"/>
        </w:rPr>
        <w:footnoteRef/>
      </w:r>
      <w:r w:rsidRPr="00024714">
        <w:rPr>
          <w:lang w:val="ru-RU"/>
        </w:rPr>
        <w:t xml:space="preserve"> </w:t>
      </w:r>
      <w:r w:rsidRPr="008726AF">
        <w:rPr>
          <w:lang w:val="ru-RU"/>
        </w:rPr>
        <w:t xml:space="preserve">Введение терминов ОКС с подъемом сегмента </w:t>
      </w:r>
      <w:r w:rsidRPr="008726AF">
        <w:t>ST</w:t>
      </w:r>
      <w:r w:rsidRPr="008726AF">
        <w:rPr>
          <w:lang w:val="ru-RU"/>
        </w:rPr>
        <w:t xml:space="preserve"> (острый / повторный крупнооч</w:t>
      </w:r>
      <w:r w:rsidRPr="008726AF">
        <w:rPr>
          <w:lang w:val="ru-RU"/>
        </w:rPr>
        <w:t>а</w:t>
      </w:r>
      <w:r w:rsidRPr="008726AF">
        <w:rPr>
          <w:lang w:val="ru-RU"/>
        </w:rPr>
        <w:t xml:space="preserve">говый инфаркт миокарда) и ОКС без подъема сегмента </w:t>
      </w:r>
      <w:r w:rsidRPr="008726AF">
        <w:t>ST</w:t>
      </w:r>
      <w:r w:rsidRPr="008726AF">
        <w:rPr>
          <w:lang w:val="ru-RU"/>
        </w:rPr>
        <w:t xml:space="preserve"> (острый / повторный субэндока</w:t>
      </w:r>
      <w:r w:rsidRPr="008726AF">
        <w:rPr>
          <w:lang w:val="ru-RU"/>
        </w:rPr>
        <w:t>р</w:t>
      </w:r>
      <w:r w:rsidRPr="008726AF">
        <w:rPr>
          <w:lang w:val="ru-RU"/>
        </w:rPr>
        <w:t>диальный инфаркт миокарда, нестабильная стенокардия) обусловлено необходимостью пр</w:t>
      </w:r>
      <w:r w:rsidRPr="008726AF">
        <w:rPr>
          <w:lang w:val="ru-RU"/>
        </w:rPr>
        <w:t>и</w:t>
      </w:r>
      <w:r w:rsidRPr="008726AF">
        <w:rPr>
          <w:lang w:val="ru-RU"/>
        </w:rPr>
        <w:t>нятия быстрого решения о целесообразности и способах проведения реперфузионной (тро</w:t>
      </w:r>
      <w:r w:rsidRPr="008726AF">
        <w:rPr>
          <w:lang w:val="ru-RU"/>
        </w:rPr>
        <w:t>м</w:t>
      </w:r>
      <w:r w:rsidRPr="008726AF">
        <w:rPr>
          <w:lang w:val="ru-RU"/>
        </w:rPr>
        <w:t>болитической, интервенционной</w:t>
      </w:r>
      <w:r w:rsidRPr="00455C9C">
        <w:rPr>
          <w:lang w:val="ru-RU"/>
        </w:rPr>
        <w:t>, фармакоинтервенционной) терапии</w:t>
      </w:r>
      <w:r w:rsidRPr="00024714">
        <w:rPr>
          <w:lang w:val="ru-RU"/>
        </w:rPr>
        <w:t xml:space="preserve"> до окончательного у</w:t>
      </w:r>
      <w:r w:rsidRPr="00024714">
        <w:rPr>
          <w:lang w:val="ru-RU"/>
        </w:rPr>
        <w:t>с</w:t>
      </w:r>
      <w:r w:rsidRPr="00024714">
        <w:rPr>
          <w:lang w:val="ru-RU"/>
        </w:rPr>
        <w:t>тановления диагноза.</w:t>
      </w:r>
    </w:p>
    <w:p w:rsidR="00F24B5A" w:rsidRDefault="00F24B5A" w:rsidP="00024714">
      <w:pPr>
        <w:tabs>
          <w:tab w:val="num" w:pos="180"/>
        </w:tabs>
        <w:ind w:firstLine="720"/>
        <w:jc w:val="both"/>
      </w:pPr>
    </w:p>
  </w:footnote>
  <w:footnote w:id="2">
    <w:p w:rsidR="00F24B5A" w:rsidRDefault="00F24B5A">
      <w:pPr>
        <w:pStyle w:val="FootnoteText"/>
      </w:pPr>
      <w:r>
        <w:rPr>
          <w:rStyle w:val="FootnoteReference"/>
        </w:rPr>
        <w:footnoteRef/>
      </w:r>
      <w:r>
        <w:t xml:space="preserve"> Здесь и далее по тексту протокола порядок перечисления лекарственных средств в пределах конкретной гру</w:t>
      </w:r>
      <w:r>
        <w:t>п</w:t>
      </w:r>
      <w:r>
        <w:t>пы не отражает их клиническую приоритетность, если и иное не указано.</w:t>
      </w:r>
    </w:p>
  </w:footnote>
  <w:footnote w:id="3">
    <w:p w:rsidR="00F24B5A" w:rsidRDefault="00F24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 xml:space="preserve">Противопоказания для </w:t>
      </w:r>
      <w:r w:rsidRPr="009D19F3">
        <w:rPr>
          <w:sz w:val="24"/>
          <w:szCs w:val="24"/>
        </w:rPr>
        <w:t xml:space="preserve">применения </w:t>
      </w:r>
      <w:r w:rsidRPr="009D19F3">
        <w:rPr>
          <w:bCs/>
          <w:sz w:val="24"/>
          <w:szCs w:val="24"/>
        </w:rPr>
        <w:t>бета-блокаторов</w:t>
      </w:r>
      <w:r w:rsidRPr="005B4791">
        <w:rPr>
          <w:bCs/>
          <w:sz w:val="28"/>
          <w:szCs w:val="28"/>
        </w:rPr>
        <w:t xml:space="preserve"> </w:t>
      </w:r>
      <w:r w:rsidRPr="001A752E">
        <w:rPr>
          <w:sz w:val="24"/>
          <w:szCs w:val="24"/>
        </w:rPr>
        <w:t>- гиперчувствительность, острая се</w:t>
      </w:r>
      <w:r w:rsidRPr="001A752E">
        <w:rPr>
          <w:sz w:val="24"/>
          <w:szCs w:val="24"/>
        </w:rPr>
        <w:t>р</w:t>
      </w:r>
      <w:r w:rsidRPr="001A752E">
        <w:rPr>
          <w:sz w:val="24"/>
          <w:szCs w:val="24"/>
        </w:rPr>
        <w:t>дечная недостаточность, кардиогенный шок, бронхиальная астма, обострение ХОБЛ, инте</w:t>
      </w:r>
      <w:r w:rsidRPr="001A752E">
        <w:rPr>
          <w:sz w:val="24"/>
          <w:szCs w:val="24"/>
        </w:rPr>
        <w:t>р</w:t>
      </w:r>
      <w:r w:rsidRPr="001A752E">
        <w:rPr>
          <w:sz w:val="24"/>
          <w:szCs w:val="24"/>
        </w:rPr>
        <w:t xml:space="preserve">вал </w:t>
      </w:r>
      <w:r w:rsidRPr="001A752E">
        <w:rPr>
          <w:sz w:val="24"/>
          <w:szCs w:val="24"/>
          <w:lang w:val="en-US"/>
        </w:rPr>
        <w:t>P</w:t>
      </w:r>
      <w:r w:rsidRPr="001A752E">
        <w:rPr>
          <w:sz w:val="24"/>
          <w:szCs w:val="24"/>
        </w:rPr>
        <w:t>-</w:t>
      </w:r>
      <w:r w:rsidRPr="001A752E">
        <w:rPr>
          <w:sz w:val="24"/>
          <w:szCs w:val="24"/>
          <w:lang w:val="en-US"/>
        </w:rPr>
        <w:t>Q</w:t>
      </w:r>
      <w:r w:rsidRPr="001A752E">
        <w:rPr>
          <w:sz w:val="24"/>
          <w:szCs w:val="24"/>
        </w:rPr>
        <w:t xml:space="preserve"> более 0,24 с, АВ-блокада II-III степени, синусовая брадикардия (ЧСС менее 55 в м</w:t>
      </w:r>
      <w:r w:rsidRPr="001A752E">
        <w:rPr>
          <w:sz w:val="24"/>
          <w:szCs w:val="24"/>
        </w:rPr>
        <w:t>и</w:t>
      </w:r>
      <w:r w:rsidRPr="001A752E">
        <w:rPr>
          <w:sz w:val="24"/>
          <w:szCs w:val="24"/>
        </w:rPr>
        <w:t xml:space="preserve">нуту), артериальная гипотензия (систолическое давление менее </w:t>
      </w:r>
      <w:smartTag w:uri="urn:schemas-microsoft-com:office:smarttags" w:element="metricconverter">
        <w:smartTagPr>
          <w:attr w:name="ProductID" w:val="90 мм"/>
        </w:smartTagPr>
        <w:r w:rsidRPr="001A752E">
          <w:rPr>
            <w:sz w:val="24"/>
            <w:szCs w:val="24"/>
          </w:rPr>
          <w:t>90 мм</w:t>
        </w:r>
      </w:smartTag>
      <w:r w:rsidRPr="001A752E">
        <w:rPr>
          <w:sz w:val="24"/>
          <w:szCs w:val="24"/>
        </w:rPr>
        <w:t xml:space="preserve"> рт.ст.).</w:t>
      </w:r>
    </w:p>
  </w:footnote>
  <w:footnote w:id="4">
    <w:p w:rsidR="00F24B5A" w:rsidRDefault="00F24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19F3">
        <w:rPr>
          <w:sz w:val="24"/>
          <w:szCs w:val="24"/>
        </w:rPr>
        <w:t xml:space="preserve">Противопоказания для </w:t>
      </w:r>
      <w:r w:rsidRPr="001A752E">
        <w:rPr>
          <w:sz w:val="24"/>
          <w:szCs w:val="24"/>
        </w:rPr>
        <w:t>изосорбида динитрата: гиперчувствительность; для внутривенного введения: геморрагический инсульт, внутричерепная гипертензия, тампонада сердца, конс</w:t>
      </w:r>
      <w:r w:rsidRPr="001A752E">
        <w:rPr>
          <w:sz w:val="24"/>
          <w:szCs w:val="24"/>
        </w:rPr>
        <w:t>т</w:t>
      </w:r>
      <w:r w:rsidRPr="001A752E">
        <w:rPr>
          <w:sz w:val="24"/>
          <w:szCs w:val="24"/>
        </w:rPr>
        <w:t>риктивный перикардит, гиповолемия (должна быть скорректирована перед использованием нитроглицерина из-за риска выраженного снижения АД).  С осторожностью: выраженный стеноз отверстия аортального и/или митрального клапанов, склонность к артериальной гип</w:t>
      </w:r>
      <w:r w:rsidRPr="001A752E">
        <w:rPr>
          <w:sz w:val="24"/>
          <w:szCs w:val="24"/>
        </w:rPr>
        <w:t>о</w:t>
      </w:r>
      <w:r w:rsidRPr="001A752E">
        <w:rPr>
          <w:sz w:val="24"/>
          <w:szCs w:val="24"/>
        </w:rPr>
        <w:t xml:space="preserve">тензии (в том числе ортостатическая гипотензия), констриктивный перикардит, пожилой возраст, беременность.  </w:t>
      </w:r>
      <w:r>
        <w:rPr>
          <w:sz w:val="24"/>
          <w:szCs w:val="24"/>
        </w:rPr>
        <w:t>Противопоказания д</w:t>
      </w:r>
      <w:r w:rsidRPr="001A752E">
        <w:rPr>
          <w:sz w:val="24"/>
          <w:szCs w:val="24"/>
        </w:rPr>
        <w:t>ля нитроглицерина: гиперчувствительность, а</w:t>
      </w:r>
      <w:r w:rsidRPr="001A752E">
        <w:rPr>
          <w:sz w:val="24"/>
          <w:szCs w:val="24"/>
        </w:rPr>
        <w:t>р</w:t>
      </w:r>
      <w:r w:rsidRPr="001A752E">
        <w:rPr>
          <w:sz w:val="24"/>
          <w:szCs w:val="24"/>
        </w:rPr>
        <w:t xml:space="preserve">териальное давление &lt; </w:t>
      </w:r>
      <w:smartTag w:uri="urn:schemas-microsoft-com:office:smarttags" w:element="metricconverter">
        <w:smartTagPr>
          <w:attr w:name="ProductID" w:val="90 мм"/>
        </w:smartTagPr>
        <w:r w:rsidRPr="001A752E">
          <w:rPr>
            <w:sz w:val="24"/>
            <w:szCs w:val="24"/>
          </w:rPr>
          <w:t>90 мм</w:t>
        </w:r>
      </w:smartTag>
      <w:r w:rsidRPr="001A752E">
        <w:rPr>
          <w:sz w:val="24"/>
          <w:szCs w:val="24"/>
        </w:rPr>
        <w:t xml:space="preserve"> рт.ст., инфаркт миокарда правого желудочка, повышенное внутричерепное давление, тампонада сердца, гипертрофическая обструктивная</w:t>
      </w:r>
      <w:r w:rsidRPr="00AE7A66">
        <w:rPr>
          <w:sz w:val="24"/>
          <w:szCs w:val="24"/>
        </w:rPr>
        <w:t xml:space="preserve"> кардиоми</w:t>
      </w:r>
      <w:r w:rsidRPr="00AE7A66">
        <w:rPr>
          <w:sz w:val="24"/>
          <w:szCs w:val="24"/>
        </w:rPr>
        <w:t>о</w:t>
      </w:r>
      <w:r w:rsidRPr="00AE7A66">
        <w:rPr>
          <w:sz w:val="24"/>
          <w:szCs w:val="24"/>
        </w:rPr>
        <w:t>патия; констриктивный перикардит, закрытоугольная глаукома, токсический отек легких; анемия; острая сосудистая недостаточность (шок, сосудистый коллапс), одновременное пр</w:t>
      </w:r>
      <w:r w:rsidRPr="00AE7A66">
        <w:rPr>
          <w:sz w:val="24"/>
          <w:szCs w:val="24"/>
        </w:rPr>
        <w:t>и</w:t>
      </w:r>
      <w:r w:rsidRPr="00AE7A66">
        <w:rPr>
          <w:sz w:val="24"/>
          <w:szCs w:val="24"/>
        </w:rPr>
        <w:t>менение ингибитора фосфоди</w:t>
      </w:r>
      <w:r>
        <w:rPr>
          <w:sz w:val="24"/>
          <w:szCs w:val="24"/>
        </w:rPr>
        <w:t>эстеразы.</w:t>
      </w:r>
    </w:p>
  </w:footnote>
  <w:footnote w:id="5">
    <w:p w:rsidR="00F24B5A" w:rsidRDefault="00F24B5A">
      <w:pPr>
        <w:pStyle w:val="FootnoteText"/>
      </w:pPr>
      <w:r w:rsidRPr="000C3129">
        <w:rPr>
          <w:rStyle w:val="FootnoteReference"/>
        </w:rPr>
        <w:footnoteRef/>
      </w:r>
      <w:r w:rsidRPr="00E45716">
        <w:rPr>
          <w:color w:val="000000"/>
        </w:rPr>
        <w:t xml:space="preserve"> С целью обеспечения безопасности пациентов фельдшера бригад СМП проводят ТЛТ </w:t>
      </w:r>
      <w:r>
        <w:rPr>
          <w:color w:val="000000"/>
        </w:rPr>
        <w:t xml:space="preserve">только </w:t>
      </w:r>
      <w:r w:rsidRPr="00E45716">
        <w:rPr>
          <w:color w:val="000000"/>
        </w:rPr>
        <w:t xml:space="preserve">при </w:t>
      </w:r>
      <w:r>
        <w:rPr>
          <w:color w:val="000000"/>
        </w:rPr>
        <w:t>возможн</w:t>
      </w:r>
      <w:r>
        <w:rPr>
          <w:color w:val="000000"/>
        </w:rPr>
        <w:t>о</w:t>
      </w:r>
      <w:r>
        <w:rPr>
          <w:color w:val="000000"/>
        </w:rPr>
        <w:t>сти проведения дистанционного консультирования ЭКГ.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Default="00F24B5A" w:rsidP="00B75B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B5A" w:rsidRDefault="00F24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Pr="00C908E7" w:rsidRDefault="00F24B5A" w:rsidP="00C908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Default="00F24B5A" w:rsidP="00B75B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B5A" w:rsidRDefault="00F24B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A" w:rsidRPr="00C908E7" w:rsidRDefault="00F24B5A" w:rsidP="00C90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893"/>
    <w:multiLevelType w:val="hybridMultilevel"/>
    <w:tmpl w:val="906AA8B0"/>
    <w:lvl w:ilvl="0" w:tplc="75FA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7908"/>
    <w:multiLevelType w:val="hybridMultilevel"/>
    <w:tmpl w:val="DB9691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98A344B"/>
    <w:multiLevelType w:val="hybridMultilevel"/>
    <w:tmpl w:val="60E6B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807FE"/>
    <w:multiLevelType w:val="hybridMultilevel"/>
    <w:tmpl w:val="8160C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E11525F"/>
    <w:multiLevelType w:val="hybridMultilevel"/>
    <w:tmpl w:val="7AEC36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775164E"/>
    <w:multiLevelType w:val="hybridMultilevel"/>
    <w:tmpl w:val="8EF6E8FA"/>
    <w:lvl w:ilvl="0" w:tplc="627EF77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A1D9B"/>
    <w:multiLevelType w:val="hybridMultilevel"/>
    <w:tmpl w:val="39001160"/>
    <w:lvl w:ilvl="0" w:tplc="FD8444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D076E"/>
    <w:multiLevelType w:val="hybridMultilevel"/>
    <w:tmpl w:val="90CA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507A6"/>
    <w:multiLevelType w:val="hybridMultilevel"/>
    <w:tmpl w:val="131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36AC3"/>
    <w:multiLevelType w:val="multilevel"/>
    <w:tmpl w:val="14BCB8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BF23C88"/>
    <w:multiLevelType w:val="hybridMultilevel"/>
    <w:tmpl w:val="C396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868F7"/>
    <w:multiLevelType w:val="hybridMultilevel"/>
    <w:tmpl w:val="423A3A6C"/>
    <w:lvl w:ilvl="0" w:tplc="75FA6F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17A63"/>
    <w:multiLevelType w:val="hybridMultilevel"/>
    <w:tmpl w:val="F4AAE878"/>
    <w:lvl w:ilvl="0" w:tplc="75FA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22EF3"/>
    <w:multiLevelType w:val="multilevel"/>
    <w:tmpl w:val="C3203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5E6B0C"/>
    <w:multiLevelType w:val="multilevel"/>
    <w:tmpl w:val="D9A89D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CC63A7"/>
    <w:multiLevelType w:val="hybridMultilevel"/>
    <w:tmpl w:val="E6FCFD7E"/>
    <w:lvl w:ilvl="0" w:tplc="BECE5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027CB"/>
    <w:multiLevelType w:val="hybridMultilevel"/>
    <w:tmpl w:val="6F404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84E91"/>
    <w:multiLevelType w:val="hybridMultilevel"/>
    <w:tmpl w:val="B74ECEFE"/>
    <w:lvl w:ilvl="0" w:tplc="75FA6F5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636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E1392F"/>
    <w:multiLevelType w:val="hybridMultilevel"/>
    <w:tmpl w:val="740A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2B2575"/>
    <w:multiLevelType w:val="hybridMultilevel"/>
    <w:tmpl w:val="0FF23C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145FE"/>
    <w:multiLevelType w:val="hybridMultilevel"/>
    <w:tmpl w:val="E5BA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82291B"/>
    <w:multiLevelType w:val="hybridMultilevel"/>
    <w:tmpl w:val="72F80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162DDE"/>
    <w:multiLevelType w:val="hybridMultilevel"/>
    <w:tmpl w:val="F4B42EBE"/>
    <w:lvl w:ilvl="0" w:tplc="2EC487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D876F2E"/>
    <w:multiLevelType w:val="hybridMultilevel"/>
    <w:tmpl w:val="F34A09F6"/>
    <w:lvl w:ilvl="0" w:tplc="75FA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6B0D"/>
    <w:multiLevelType w:val="hybridMultilevel"/>
    <w:tmpl w:val="56D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A6941"/>
    <w:multiLevelType w:val="hybridMultilevel"/>
    <w:tmpl w:val="55B0AEA2"/>
    <w:lvl w:ilvl="0" w:tplc="75FA6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E6444"/>
    <w:multiLevelType w:val="hybridMultilevel"/>
    <w:tmpl w:val="79B6B9FC"/>
    <w:lvl w:ilvl="0" w:tplc="AD4CD02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FA2829"/>
    <w:multiLevelType w:val="hybridMultilevel"/>
    <w:tmpl w:val="8EF6E8FA"/>
    <w:lvl w:ilvl="0" w:tplc="627EF77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D847A0"/>
    <w:multiLevelType w:val="hybridMultilevel"/>
    <w:tmpl w:val="39001160"/>
    <w:lvl w:ilvl="0" w:tplc="FD8444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E15F5"/>
    <w:multiLevelType w:val="hybridMultilevel"/>
    <w:tmpl w:val="1346BBA6"/>
    <w:lvl w:ilvl="0" w:tplc="75FA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248B1"/>
    <w:multiLevelType w:val="hybridMultilevel"/>
    <w:tmpl w:val="B66496D2"/>
    <w:lvl w:ilvl="0" w:tplc="00EEF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1F42419"/>
    <w:multiLevelType w:val="hybridMultilevel"/>
    <w:tmpl w:val="83E4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FE618B"/>
    <w:multiLevelType w:val="hybridMultilevel"/>
    <w:tmpl w:val="1EAE3FC8"/>
    <w:lvl w:ilvl="0" w:tplc="32B46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178C4"/>
    <w:multiLevelType w:val="hybridMultilevel"/>
    <w:tmpl w:val="1272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C20EC"/>
    <w:multiLevelType w:val="hybridMultilevel"/>
    <w:tmpl w:val="696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766DD"/>
    <w:multiLevelType w:val="hybridMultilevel"/>
    <w:tmpl w:val="E38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5A7994"/>
    <w:multiLevelType w:val="multilevel"/>
    <w:tmpl w:val="6616D4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70855C20"/>
    <w:multiLevelType w:val="hybridMultilevel"/>
    <w:tmpl w:val="E2F0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E7804"/>
    <w:multiLevelType w:val="multilevel"/>
    <w:tmpl w:val="1C6E12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69206B6"/>
    <w:multiLevelType w:val="hybridMultilevel"/>
    <w:tmpl w:val="26086886"/>
    <w:lvl w:ilvl="0" w:tplc="75FA6F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621D24"/>
    <w:multiLevelType w:val="multilevel"/>
    <w:tmpl w:val="2A9C1AEA"/>
    <w:lvl w:ilvl="0">
      <w:start w:val="5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B2C1FAB"/>
    <w:multiLevelType w:val="hybridMultilevel"/>
    <w:tmpl w:val="5BE0334C"/>
    <w:lvl w:ilvl="0" w:tplc="75FA6F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E2B76"/>
    <w:multiLevelType w:val="hybridMultilevel"/>
    <w:tmpl w:val="32F8BA08"/>
    <w:lvl w:ilvl="0" w:tplc="75FA6F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43"/>
  </w:num>
  <w:num w:numId="5">
    <w:abstractNumId w:val="40"/>
  </w:num>
  <w:num w:numId="6">
    <w:abstractNumId w:val="42"/>
  </w:num>
  <w:num w:numId="7">
    <w:abstractNumId w:val="12"/>
  </w:num>
  <w:num w:numId="8">
    <w:abstractNumId w:val="22"/>
  </w:num>
  <w:num w:numId="9">
    <w:abstractNumId w:val="11"/>
  </w:num>
  <w:num w:numId="10">
    <w:abstractNumId w:val="25"/>
  </w:num>
  <w:num w:numId="11">
    <w:abstractNumId w:val="2"/>
  </w:num>
  <w:num w:numId="12">
    <w:abstractNumId w:val="4"/>
  </w:num>
  <w:num w:numId="13">
    <w:abstractNumId w:val="3"/>
  </w:num>
  <w:num w:numId="14">
    <w:abstractNumId w:val="31"/>
  </w:num>
  <w:num w:numId="15">
    <w:abstractNumId w:val="1"/>
  </w:num>
  <w:num w:numId="16">
    <w:abstractNumId w:val="36"/>
  </w:num>
  <w:num w:numId="17">
    <w:abstractNumId w:val="21"/>
  </w:num>
  <w:num w:numId="18">
    <w:abstractNumId w:val="18"/>
  </w:num>
  <w:num w:numId="19">
    <w:abstractNumId w:val="10"/>
  </w:num>
  <w:num w:numId="20">
    <w:abstractNumId w:val="6"/>
  </w:num>
  <w:num w:numId="21">
    <w:abstractNumId w:val="27"/>
  </w:num>
  <w:num w:numId="22">
    <w:abstractNumId w:val="14"/>
  </w:num>
  <w:num w:numId="23">
    <w:abstractNumId w:val="37"/>
  </w:num>
  <w:num w:numId="24">
    <w:abstractNumId w:val="32"/>
  </w:num>
  <w:num w:numId="25">
    <w:abstractNumId w:val="15"/>
  </w:num>
  <w:num w:numId="26">
    <w:abstractNumId w:val="8"/>
  </w:num>
  <w:num w:numId="27">
    <w:abstractNumId w:val="34"/>
  </w:num>
  <w:num w:numId="28">
    <w:abstractNumId w:val="7"/>
  </w:num>
  <w:num w:numId="29">
    <w:abstractNumId w:val="16"/>
  </w:num>
  <w:num w:numId="30">
    <w:abstractNumId w:val="33"/>
  </w:num>
  <w:num w:numId="31">
    <w:abstractNumId w:val="20"/>
  </w:num>
  <w:num w:numId="32">
    <w:abstractNumId w:val="19"/>
  </w:num>
  <w:num w:numId="33">
    <w:abstractNumId w:val="24"/>
  </w:num>
  <w:num w:numId="34">
    <w:abstractNumId w:val="13"/>
  </w:num>
  <w:num w:numId="35">
    <w:abstractNumId w:val="0"/>
  </w:num>
  <w:num w:numId="36">
    <w:abstractNumId w:val="30"/>
  </w:num>
  <w:num w:numId="37">
    <w:abstractNumId w:val="23"/>
  </w:num>
  <w:num w:numId="38">
    <w:abstractNumId w:val="28"/>
  </w:num>
  <w:num w:numId="39">
    <w:abstractNumId w:val="35"/>
  </w:num>
  <w:num w:numId="40">
    <w:abstractNumId w:val="38"/>
  </w:num>
  <w:num w:numId="41">
    <w:abstractNumId w:val="39"/>
  </w:num>
  <w:num w:numId="42">
    <w:abstractNumId w:val="41"/>
  </w:num>
  <w:num w:numId="43">
    <w:abstractNumId w:val="9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F0"/>
    <w:rsid w:val="0000201A"/>
    <w:rsid w:val="00005034"/>
    <w:rsid w:val="00011EEA"/>
    <w:rsid w:val="00012653"/>
    <w:rsid w:val="00014653"/>
    <w:rsid w:val="000148F0"/>
    <w:rsid w:val="00015108"/>
    <w:rsid w:val="00020CAB"/>
    <w:rsid w:val="00020E20"/>
    <w:rsid w:val="000219E0"/>
    <w:rsid w:val="00024714"/>
    <w:rsid w:val="0003247B"/>
    <w:rsid w:val="000339C1"/>
    <w:rsid w:val="00034964"/>
    <w:rsid w:val="00034A30"/>
    <w:rsid w:val="00034DFB"/>
    <w:rsid w:val="000371C2"/>
    <w:rsid w:val="00037226"/>
    <w:rsid w:val="000410B9"/>
    <w:rsid w:val="000419E9"/>
    <w:rsid w:val="00045C42"/>
    <w:rsid w:val="0004783F"/>
    <w:rsid w:val="000502B3"/>
    <w:rsid w:val="0005430A"/>
    <w:rsid w:val="000551C1"/>
    <w:rsid w:val="000667F0"/>
    <w:rsid w:val="00071627"/>
    <w:rsid w:val="0007495A"/>
    <w:rsid w:val="00075128"/>
    <w:rsid w:val="00085027"/>
    <w:rsid w:val="00085DD7"/>
    <w:rsid w:val="00085F34"/>
    <w:rsid w:val="00086C61"/>
    <w:rsid w:val="0009067B"/>
    <w:rsid w:val="00090A35"/>
    <w:rsid w:val="000A2912"/>
    <w:rsid w:val="000A5E2E"/>
    <w:rsid w:val="000A76E5"/>
    <w:rsid w:val="000B5A5B"/>
    <w:rsid w:val="000B6F41"/>
    <w:rsid w:val="000C09A2"/>
    <w:rsid w:val="000C3129"/>
    <w:rsid w:val="000C5D7F"/>
    <w:rsid w:val="000C6036"/>
    <w:rsid w:val="000D20C5"/>
    <w:rsid w:val="000D4AE6"/>
    <w:rsid w:val="000D5293"/>
    <w:rsid w:val="000E0B63"/>
    <w:rsid w:val="000E4249"/>
    <w:rsid w:val="000E48D1"/>
    <w:rsid w:val="000F2F4C"/>
    <w:rsid w:val="000F3980"/>
    <w:rsid w:val="000F5247"/>
    <w:rsid w:val="000F7351"/>
    <w:rsid w:val="001022F6"/>
    <w:rsid w:val="00102EEA"/>
    <w:rsid w:val="00103967"/>
    <w:rsid w:val="00105283"/>
    <w:rsid w:val="00106EE7"/>
    <w:rsid w:val="001077EE"/>
    <w:rsid w:val="00112B53"/>
    <w:rsid w:val="0011749B"/>
    <w:rsid w:val="00120A4E"/>
    <w:rsid w:val="00121729"/>
    <w:rsid w:val="00124B75"/>
    <w:rsid w:val="00125009"/>
    <w:rsid w:val="00125EA4"/>
    <w:rsid w:val="00125FD9"/>
    <w:rsid w:val="00127076"/>
    <w:rsid w:val="00132F87"/>
    <w:rsid w:val="0013329D"/>
    <w:rsid w:val="00133A8A"/>
    <w:rsid w:val="0013500A"/>
    <w:rsid w:val="00135C77"/>
    <w:rsid w:val="00136985"/>
    <w:rsid w:val="001373FF"/>
    <w:rsid w:val="0014275D"/>
    <w:rsid w:val="00147AD7"/>
    <w:rsid w:val="00152ED1"/>
    <w:rsid w:val="0016098B"/>
    <w:rsid w:val="001627B6"/>
    <w:rsid w:val="00165223"/>
    <w:rsid w:val="0017078D"/>
    <w:rsid w:val="001710F3"/>
    <w:rsid w:val="001722D6"/>
    <w:rsid w:val="001728F0"/>
    <w:rsid w:val="001729C4"/>
    <w:rsid w:val="00173149"/>
    <w:rsid w:val="00174C3D"/>
    <w:rsid w:val="00176444"/>
    <w:rsid w:val="00176A42"/>
    <w:rsid w:val="0018044E"/>
    <w:rsid w:val="00180781"/>
    <w:rsid w:val="00180934"/>
    <w:rsid w:val="00180DF4"/>
    <w:rsid w:val="00186838"/>
    <w:rsid w:val="0018687A"/>
    <w:rsid w:val="00193FAB"/>
    <w:rsid w:val="00194C90"/>
    <w:rsid w:val="0019511A"/>
    <w:rsid w:val="00195AF4"/>
    <w:rsid w:val="00197EF1"/>
    <w:rsid w:val="001A2E24"/>
    <w:rsid w:val="001A3CFF"/>
    <w:rsid w:val="001A48DC"/>
    <w:rsid w:val="001A752E"/>
    <w:rsid w:val="001B093B"/>
    <w:rsid w:val="001B4860"/>
    <w:rsid w:val="001B5347"/>
    <w:rsid w:val="001B5F4E"/>
    <w:rsid w:val="001C063E"/>
    <w:rsid w:val="001D4F55"/>
    <w:rsid w:val="001D7522"/>
    <w:rsid w:val="001E4B3E"/>
    <w:rsid w:val="001E6326"/>
    <w:rsid w:val="001F7B13"/>
    <w:rsid w:val="00200741"/>
    <w:rsid w:val="00202679"/>
    <w:rsid w:val="00205A60"/>
    <w:rsid w:val="002104D5"/>
    <w:rsid w:val="002152A6"/>
    <w:rsid w:val="00215467"/>
    <w:rsid w:val="002161A7"/>
    <w:rsid w:val="00220135"/>
    <w:rsid w:val="002243B7"/>
    <w:rsid w:val="00234BEA"/>
    <w:rsid w:val="00241957"/>
    <w:rsid w:val="002434D5"/>
    <w:rsid w:val="002475C8"/>
    <w:rsid w:val="00254E89"/>
    <w:rsid w:val="0025502F"/>
    <w:rsid w:val="002565ED"/>
    <w:rsid w:val="00256D84"/>
    <w:rsid w:val="00264EC1"/>
    <w:rsid w:val="0026582F"/>
    <w:rsid w:val="00265C27"/>
    <w:rsid w:val="00270100"/>
    <w:rsid w:val="002709F7"/>
    <w:rsid w:val="00271173"/>
    <w:rsid w:val="00272BA4"/>
    <w:rsid w:val="00274BA4"/>
    <w:rsid w:val="00276866"/>
    <w:rsid w:val="00277D84"/>
    <w:rsid w:val="002802FC"/>
    <w:rsid w:val="00287729"/>
    <w:rsid w:val="002911A2"/>
    <w:rsid w:val="002916C3"/>
    <w:rsid w:val="002919A5"/>
    <w:rsid w:val="002949AE"/>
    <w:rsid w:val="00295153"/>
    <w:rsid w:val="0029524B"/>
    <w:rsid w:val="002977A2"/>
    <w:rsid w:val="002A1659"/>
    <w:rsid w:val="002A2247"/>
    <w:rsid w:val="002A297C"/>
    <w:rsid w:val="002A62B9"/>
    <w:rsid w:val="002A65AE"/>
    <w:rsid w:val="002A7145"/>
    <w:rsid w:val="002B1C9F"/>
    <w:rsid w:val="002B3458"/>
    <w:rsid w:val="002B3F47"/>
    <w:rsid w:val="002B4713"/>
    <w:rsid w:val="002C3586"/>
    <w:rsid w:val="002D1EA4"/>
    <w:rsid w:val="002D2397"/>
    <w:rsid w:val="002D7CC7"/>
    <w:rsid w:val="002E18E7"/>
    <w:rsid w:val="002E241B"/>
    <w:rsid w:val="002E3691"/>
    <w:rsid w:val="002E38FC"/>
    <w:rsid w:val="002E3E0C"/>
    <w:rsid w:val="002E5B83"/>
    <w:rsid w:val="002F0C99"/>
    <w:rsid w:val="002F161C"/>
    <w:rsid w:val="002F43E6"/>
    <w:rsid w:val="002F7905"/>
    <w:rsid w:val="00304873"/>
    <w:rsid w:val="00305A47"/>
    <w:rsid w:val="00305BDA"/>
    <w:rsid w:val="00310C31"/>
    <w:rsid w:val="00312C65"/>
    <w:rsid w:val="003146A9"/>
    <w:rsid w:val="00320E2B"/>
    <w:rsid w:val="00321668"/>
    <w:rsid w:val="00321A05"/>
    <w:rsid w:val="00321F29"/>
    <w:rsid w:val="00322054"/>
    <w:rsid w:val="003225BA"/>
    <w:rsid w:val="00324EAE"/>
    <w:rsid w:val="0032646B"/>
    <w:rsid w:val="00335912"/>
    <w:rsid w:val="00335EF0"/>
    <w:rsid w:val="00343805"/>
    <w:rsid w:val="00347198"/>
    <w:rsid w:val="0035175A"/>
    <w:rsid w:val="0036356D"/>
    <w:rsid w:val="003727C5"/>
    <w:rsid w:val="00376910"/>
    <w:rsid w:val="00377D84"/>
    <w:rsid w:val="003830BD"/>
    <w:rsid w:val="00384FCA"/>
    <w:rsid w:val="00385507"/>
    <w:rsid w:val="00385F00"/>
    <w:rsid w:val="00391B2D"/>
    <w:rsid w:val="00394ED1"/>
    <w:rsid w:val="0039519F"/>
    <w:rsid w:val="00397DE8"/>
    <w:rsid w:val="003A11D4"/>
    <w:rsid w:val="003A1A2D"/>
    <w:rsid w:val="003A1D5B"/>
    <w:rsid w:val="003B2F4E"/>
    <w:rsid w:val="003B557E"/>
    <w:rsid w:val="003C1C0F"/>
    <w:rsid w:val="003C2DFA"/>
    <w:rsid w:val="003C2FE0"/>
    <w:rsid w:val="003C4474"/>
    <w:rsid w:val="003D2C0C"/>
    <w:rsid w:val="003D33BE"/>
    <w:rsid w:val="003D435A"/>
    <w:rsid w:val="003D67D9"/>
    <w:rsid w:val="003E04CF"/>
    <w:rsid w:val="003E2717"/>
    <w:rsid w:val="003E293D"/>
    <w:rsid w:val="003E37AE"/>
    <w:rsid w:val="003E5345"/>
    <w:rsid w:val="003E5C83"/>
    <w:rsid w:val="003F0270"/>
    <w:rsid w:val="003F5664"/>
    <w:rsid w:val="003F6279"/>
    <w:rsid w:val="003F639C"/>
    <w:rsid w:val="004011B2"/>
    <w:rsid w:val="00401D29"/>
    <w:rsid w:val="004117B4"/>
    <w:rsid w:val="00420A95"/>
    <w:rsid w:val="00424953"/>
    <w:rsid w:val="004249CD"/>
    <w:rsid w:val="00425065"/>
    <w:rsid w:val="004344D6"/>
    <w:rsid w:val="00434D64"/>
    <w:rsid w:val="00436D58"/>
    <w:rsid w:val="00440C2B"/>
    <w:rsid w:val="00440F5D"/>
    <w:rsid w:val="00441F6D"/>
    <w:rsid w:val="004438C0"/>
    <w:rsid w:val="00450A51"/>
    <w:rsid w:val="00455C9C"/>
    <w:rsid w:val="00455F9B"/>
    <w:rsid w:val="0045600F"/>
    <w:rsid w:val="00457440"/>
    <w:rsid w:val="00460FB8"/>
    <w:rsid w:val="00461C0A"/>
    <w:rsid w:val="00472C50"/>
    <w:rsid w:val="004733DE"/>
    <w:rsid w:val="004770DB"/>
    <w:rsid w:val="00480031"/>
    <w:rsid w:val="00480CAC"/>
    <w:rsid w:val="00492B7A"/>
    <w:rsid w:val="004938E2"/>
    <w:rsid w:val="00497918"/>
    <w:rsid w:val="004A2633"/>
    <w:rsid w:val="004A7962"/>
    <w:rsid w:val="004B39EC"/>
    <w:rsid w:val="004B59C3"/>
    <w:rsid w:val="004B5F71"/>
    <w:rsid w:val="004B71F1"/>
    <w:rsid w:val="004C0A9F"/>
    <w:rsid w:val="004C6219"/>
    <w:rsid w:val="004C687C"/>
    <w:rsid w:val="004C76E4"/>
    <w:rsid w:val="004D22CC"/>
    <w:rsid w:val="004D40A0"/>
    <w:rsid w:val="004F1268"/>
    <w:rsid w:val="004F770B"/>
    <w:rsid w:val="0050139F"/>
    <w:rsid w:val="005023FB"/>
    <w:rsid w:val="00502D59"/>
    <w:rsid w:val="00505C5E"/>
    <w:rsid w:val="00512E17"/>
    <w:rsid w:val="005130C2"/>
    <w:rsid w:val="0051454A"/>
    <w:rsid w:val="0052123D"/>
    <w:rsid w:val="0053067A"/>
    <w:rsid w:val="00530F11"/>
    <w:rsid w:val="0053370B"/>
    <w:rsid w:val="00534428"/>
    <w:rsid w:val="00534496"/>
    <w:rsid w:val="005418C5"/>
    <w:rsid w:val="00544B76"/>
    <w:rsid w:val="005462B0"/>
    <w:rsid w:val="00550168"/>
    <w:rsid w:val="0055380A"/>
    <w:rsid w:val="0055482E"/>
    <w:rsid w:val="00555C02"/>
    <w:rsid w:val="005579BD"/>
    <w:rsid w:val="005608A3"/>
    <w:rsid w:val="00567514"/>
    <w:rsid w:val="0056763D"/>
    <w:rsid w:val="00567C43"/>
    <w:rsid w:val="005705E0"/>
    <w:rsid w:val="005721AE"/>
    <w:rsid w:val="005825E8"/>
    <w:rsid w:val="00582867"/>
    <w:rsid w:val="005922F6"/>
    <w:rsid w:val="00592848"/>
    <w:rsid w:val="00594562"/>
    <w:rsid w:val="00597ED6"/>
    <w:rsid w:val="005A29D6"/>
    <w:rsid w:val="005A5552"/>
    <w:rsid w:val="005A6D40"/>
    <w:rsid w:val="005B02B3"/>
    <w:rsid w:val="005B2F14"/>
    <w:rsid w:val="005B34F6"/>
    <w:rsid w:val="005B4791"/>
    <w:rsid w:val="005B5AEE"/>
    <w:rsid w:val="005B5FDC"/>
    <w:rsid w:val="005B7172"/>
    <w:rsid w:val="005C0B94"/>
    <w:rsid w:val="005C2152"/>
    <w:rsid w:val="005C744E"/>
    <w:rsid w:val="005D1C5C"/>
    <w:rsid w:val="005D3117"/>
    <w:rsid w:val="005D32AA"/>
    <w:rsid w:val="005D4B4A"/>
    <w:rsid w:val="005D4C97"/>
    <w:rsid w:val="005D53F1"/>
    <w:rsid w:val="005D5AF4"/>
    <w:rsid w:val="005D600E"/>
    <w:rsid w:val="005D64B3"/>
    <w:rsid w:val="005E0495"/>
    <w:rsid w:val="005E08E9"/>
    <w:rsid w:val="005E2B1A"/>
    <w:rsid w:val="005E6199"/>
    <w:rsid w:val="005F498F"/>
    <w:rsid w:val="005F4B9E"/>
    <w:rsid w:val="005F649B"/>
    <w:rsid w:val="005F7B1D"/>
    <w:rsid w:val="00601643"/>
    <w:rsid w:val="00613BBD"/>
    <w:rsid w:val="00617B09"/>
    <w:rsid w:val="00617EB1"/>
    <w:rsid w:val="0062352F"/>
    <w:rsid w:val="0062422A"/>
    <w:rsid w:val="00624452"/>
    <w:rsid w:val="00633EFD"/>
    <w:rsid w:val="00636030"/>
    <w:rsid w:val="00636CAA"/>
    <w:rsid w:val="00640968"/>
    <w:rsid w:val="0064290F"/>
    <w:rsid w:val="00652AC2"/>
    <w:rsid w:val="006576AD"/>
    <w:rsid w:val="00662E26"/>
    <w:rsid w:val="006649D3"/>
    <w:rsid w:val="00670AED"/>
    <w:rsid w:val="00670BF1"/>
    <w:rsid w:val="00671A78"/>
    <w:rsid w:val="006721D8"/>
    <w:rsid w:val="006768B0"/>
    <w:rsid w:val="006779C6"/>
    <w:rsid w:val="00677FC3"/>
    <w:rsid w:val="0068289B"/>
    <w:rsid w:val="006852A5"/>
    <w:rsid w:val="00686B8D"/>
    <w:rsid w:val="00690C13"/>
    <w:rsid w:val="00692EA7"/>
    <w:rsid w:val="00694BEE"/>
    <w:rsid w:val="00695014"/>
    <w:rsid w:val="00695231"/>
    <w:rsid w:val="006A29C1"/>
    <w:rsid w:val="006A4450"/>
    <w:rsid w:val="006A5BB7"/>
    <w:rsid w:val="006A5BEF"/>
    <w:rsid w:val="006B053F"/>
    <w:rsid w:val="006B19FD"/>
    <w:rsid w:val="006B202B"/>
    <w:rsid w:val="006B617D"/>
    <w:rsid w:val="006B70AE"/>
    <w:rsid w:val="006B766D"/>
    <w:rsid w:val="006C6E80"/>
    <w:rsid w:val="006D0846"/>
    <w:rsid w:val="006D6174"/>
    <w:rsid w:val="006D7E02"/>
    <w:rsid w:val="006D7E62"/>
    <w:rsid w:val="006E4D74"/>
    <w:rsid w:val="006E6039"/>
    <w:rsid w:val="006E72A0"/>
    <w:rsid w:val="006F1425"/>
    <w:rsid w:val="006F22CA"/>
    <w:rsid w:val="006F2DFA"/>
    <w:rsid w:val="007003E6"/>
    <w:rsid w:val="0070088C"/>
    <w:rsid w:val="00700C61"/>
    <w:rsid w:val="007058FC"/>
    <w:rsid w:val="007071D4"/>
    <w:rsid w:val="00707594"/>
    <w:rsid w:val="0071072E"/>
    <w:rsid w:val="007124DD"/>
    <w:rsid w:val="007147E3"/>
    <w:rsid w:val="00716425"/>
    <w:rsid w:val="00716827"/>
    <w:rsid w:val="0071786D"/>
    <w:rsid w:val="007212A8"/>
    <w:rsid w:val="007214E0"/>
    <w:rsid w:val="007227F7"/>
    <w:rsid w:val="00724E1F"/>
    <w:rsid w:val="00730954"/>
    <w:rsid w:val="00734D95"/>
    <w:rsid w:val="007366FA"/>
    <w:rsid w:val="00740764"/>
    <w:rsid w:val="00746F1F"/>
    <w:rsid w:val="0075353A"/>
    <w:rsid w:val="00754CA3"/>
    <w:rsid w:val="00754FEE"/>
    <w:rsid w:val="00763DA2"/>
    <w:rsid w:val="00772CC4"/>
    <w:rsid w:val="00777C54"/>
    <w:rsid w:val="00782579"/>
    <w:rsid w:val="007827E4"/>
    <w:rsid w:val="007834C9"/>
    <w:rsid w:val="007856D8"/>
    <w:rsid w:val="00785F12"/>
    <w:rsid w:val="00787EC7"/>
    <w:rsid w:val="00790603"/>
    <w:rsid w:val="00791174"/>
    <w:rsid w:val="00791B64"/>
    <w:rsid w:val="00793F2D"/>
    <w:rsid w:val="00795A5D"/>
    <w:rsid w:val="007A07B8"/>
    <w:rsid w:val="007A1333"/>
    <w:rsid w:val="007A1F0F"/>
    <w:rsid w:val="007A2B9A"/>
    <w:rsid w:val="007B4714"/>
    <w:rsid w:val="007B590D"/>
    <w:rsid w:val="007B7672"/>
    <w:rsid w:val="007C00DD"/>
    <w:rsid w:val="007C19FF"/>
    <w:rsid w:val="007C4C6B"/>
    <w:rsid w:val="007C57C2"/>
    <w:rsid w:val="007D051D"/>
    <w:rsid w:val="007D1597"/>
    <w:rsid w:val="007D2263"/>
    <w:rsid w:val="007E05E8"/>
    <w:rsid w:val="007E13A3"/>
    <w:rsid w:val="007E3D70"/>
    <w:rsid w:val="007E7638"/>
    <w:rsid w:val="007F161F"/>
    <w:rsid w:val="007F1A54"/>
    <w:rsid w:val="007F3302"/>
    <w:rsid w:val="007F4C83"/>
    <w:rsid w:val="008017D7"/>
    <w:rsid w:val="00804979"/>
    <w:rsid w:val="00810BE3"/>
    <w:rsid w:val="00811BA8"/>
    <w:rsid w:val="008128E7"/>
    <w:rsid w:val="00813AA9"/>
    <w:rsid w:val="00815A0B"/>
    <w:rsid w:val="0082286C"/>
    <w:rsid w:val="0082617D"/>
    <w:rsid w:val="008270EF"/>
    <w:rsid w:val="00830298"/>
    <w:rsid w:val="00830612"/>
    <w:rsid w:val="00830CD6"/>
    <w:rsid w:val="008353A3"/>
    <w:rsid w:val="00836110"/>
    <w:rsid w:val="00837502"/>
    <w:rsid w:val="00850768"/>
    <w:rsid w:val="00850B40"/>
    <w:rsid w:val="00851CDF"/>
    <w:rsid w:val="008520D6"/>
    <w:rsid w:val="00854AF8"/>
    <w:rsid w:val="00855033"/>
    <w:rsid w:val="00861031"/>
    <w:rsid w:val="00862B40"/>
    <w:rsid w:val="00865C67"/>
    <w:rsid w:val="00866111"/>
    <w:rsid w:val="00866F9F"/>
    <w:rsid w:val="008705B9"/>
    <w:rsid w:val="008726AF"/>
    <w:rsid w:val="00874CA7"/>
    <w:rsid w:val="00875F14"/>
    <w:rsid w:val="008818DC"/>
    <w:rsid w:val="008846F0"/>
    <w:rsid w:val="00884D99"/>
    <w:rsid w:val="00887BD1"/>
    <w:rsid w:val="0089207D"/>
    <w:rsid w:val="00893E7C"/>
    <w:rsid w:val="008941F6"/>
    <w:rsid w:val="0089540F"/>
    <w:rsid w:val="008A0FC9"/>
    <w:rsid w:val="008A1189"/>
    <w:rsid w:val="008A2D56"/>
    <w:rsid w:val="008A381D"/>
    <w:rsid w:val="008B2398"/>
    <w:rsid w:val="008B28CB"/>
    <w:rsid w:val="008B4729"/>
    <w:rsid w:val="008B69A0"/>
    <w:rsid w:val="008B7CBF"/>
    <w:rsid w:val="008C479D"/>
    <w:rsid w:val="008C7457"/>
    <w:rsid w:val="008C7E20"/>
    <w:rsid w:val="008D01BD"/>
    <w:rsid w:val="008D097D"/>
    <w:rsid w:val="008D2E95"/>
    <w:rsid w:val="008D6081"/>
    <w:rsid w:val="008D7555"/>
    <w:rsid w:val="008E3743"/>
    <w:rsid w:val="008E5B8D"/>
    <w:rsid w:val="008E6D82"/>
    <w:rsid w:val="008E7B09"/>
    <w:rsid w:val="008F0E28"/>
    <w:rsid w:val="008F10D3"/>
    <w:rsid w:val="008F23CB"/>
    <w:rsid w:val="008F7A34"/>
    <w:rsid w:val="008F7E51"/>
    <w:rsid w:val="00901C8F"/>
    <w:rsid w:val="00903C94"/>
    <w:rsid w:val="0090423C"/>
    <w:rsid w:val="009046BA"/>
    <w:rsid w:val="00907337"/>
    <w:rsid w:val="00907A2A"/>
    <w:rsid w:val="00910CAA"/>
    <w:rsid w:val="00915B0D"/>
    <w:rsid w:val="00916E95"/>
    <w:rsid w:val="0092121F"/>
    <w:rsid w:val="00924F94"/>
    <w:rsid w:val="00926923"/>
    <w:rsid w:val="00935C77"/>
    <w:rsid w:val="00937835"/>
    <w:rsid w:val="009443BD"/>
    <w:rsid w:val="00945DC1"/>
    <w:rsid w:val="0094699B"/>
    <w:rsid w:val="00947934"/>
    <w:rsid w:val="0095264E"/>
    <w:rsid w:val="009552E5"/>
    <w:rsid w:val="0095553D"/>
    <w:rsid w:val="00955F19"/>
    <w:rsid w:val="0095685A"/>
    <w:rsid w:val="00956E62"/>
    <w:rsid w:val="00960CDB"/>
    <w:rsid w:val="00961C32"/>
    <w:rsid w:val="009624D9"/>
    <w:rsid w:val="00972DB9"/>
    <w:rsid w:val="00973F06"/>
    <w:rsid w:val="00974808"/>
    <w:rsid w:val="00974E37"/>
    <w:rsid w:val="00977E9D"/>
    <w:rsid w:val="009813EE"/>
    <w:rsid w:val="00981539"/>
    <w:rsid w:val="009853E4"/>
    <w:rsid w:val="009923BE"/>
    <w:rsid w:val="00993FC1"/>
    <w:rsid w:val="00994A38"/>
    <w:rsid w:val="009A26CE"/>
    <w:rsid w:val="009A3136"/>
    <w:rsid w:val="009A39A3"/>
    <w:rsid w:val="009B0F91"/>
    <w:rsid w:val="009B11B5"/>
    <w:rsid w:val="009B2215"/>
    <w:rsid w:val="009B3112"/>
    <w:rsid w:val="009B50D1"/>
    <w:rsid w:val="009B7279"/>
    <w:rsid w:val="009B745E"/>
    <w:rsid w:val="009C6167"/>
    <w:rsid w:val="009D0385"/>
    <w:rsid w:val="009D19F3"/>
    <w:rsid w:val="009D2874"/>
    <w:rsid w:val="009D7395"/>
    <w:rsid w:val="009E12B3"/>
    <w:rsid w:val="009E2D0E"/>
    <w:rsid w:val="009E52AB"/>
    <w:rsid w:val="009E6AC1"/>
    <w:rsid w:val="009E71F4"/>
    <w:rsid w:val="009F1A9E"/>
    <w:rsid w:val="009F2D99"/>
    <w:rsid w:val="009F6324"/>
    <w:rsid w:val="00A047CD"/>
    <w:rsid w:val="00A10039"/>
    <w:rsid w:val="00A10599"/>
    <w:rsid w:val="00A108B6"/>
    <w:rsid w:val="00A1143B"/>
    <w:rsid w:val="00A12554"/>
    <w:rsid w:val="00A12981"/>
    <w:rsid w:val="00A142EE"/>
    <w:rsid w:val="00A274A4"/>
    <w:rsid w:val="00A316EC"/>
    <w:rsid w:val="00A32516"/>
    <w:rsid w:val="00A328E4"/>
    <w:rsid w:val="00A40B1E"/>
    <w:rsid w:val="00A41650"/>
    <w:rsid w:val="00A41978"/>
    <w:rsid w:val="00A47293"/>
    <w:rsid w:val="00A50652"/>
    <w:rsid w:val="00A5272C"/>
    <w:rsid w:val="00A5437A"/>
    <w:rsid w:val="00A55126"/>
    <w:rsid w:val="00A560B0"/>
    <w:rsid w:val="00A56C46"/>
    <w:rsid w:val="00A60B8B"/>
    <w:rsid w:val="00A621E1"/>
    <w:rsid w:val="00A66042"/>
    <w:rsid w:val="00A72B06"/>
    <w:rsid w:val="00A73CCD"/>
    <w:rsid w:val="00A74B25"/>
    <w:rsid w:val="00A74D53"/>
    <w:rsid w:val="00A7654E"/>
    <w:rsid w:val="00A8141F"/>
    <w:rsid w:val="00A82827"/>
    <w:rsid w:val="00A84756"/>
    <w:rsid w:val="00A84D3D"/>
    <w:rsid w:val="00A85BC8"/>
    <w:rsid w:val="00A86659"/>
    <w:rsid w:val="00A9149C"/>
    <w:rsid w:val="00A94BE3"/>
    <w:rsid w:val="00AA0782"/>
    <w:rsid w:val="00AA0FB0"/>
    <w:rsid w:val="00AB352E"/>
    <w:rsid w:val="00AB5D4F"/>
    <w:rsid w:val="00AB76D2"/>
    <w:rsid w:val="00AB789F"/>
    <w:rsid w:val="00AC0814"/>
    <w:rsid w:val="00AC352D"/>
    <w:rsid w:val="00AC379E"/>
    <w:rsid w:val="00AC39B8"/>
    <w:rsid w:val="00AC7D0A"/>
    <w:rsid w:val="00AD0647"/>
    <w:rsid w:val="00AD0930"/>
    <w:rsid w:val="00AD5E6D"/>
    <w:rsid w:val="00AE4F93"/>
    <w:rsid w:val="00AE65EC"/>
    <w:rsid w:val="00AE7A66"/>
    <w:rsid w:val="00AF15E5"/>
    <w:rsid w:val="00AF438E"/>
    <w:rsid w:val="00B0062D"/>
    <w:rsid w:val="00B01C4C"/>
    <w:rsid w:val="00B03B37"/>
    <w:rsid w:val="00B124AD"/>
    <w:rsid w:val="00B158EB"/>
    <w:rsid w:val="00B164F3"/>
    <w:rsid w:val="00B20A59"/>
    <w:rsid w:val="00B211CE"/>
    <w:rsid w:val="00B222B2"/>
    <w:rsid w:val="00B25A39"/>
    <w:rsid w:val="00B26F8A"/>
    <w:rsid w:val="00B30EA7"/>
    <w:rsid w:val="00B3236D"/>
    <w:rsid w:val="00B35A5A"/>
    <w:rsid w:val="00B36105"/>
    <w:rsid w:val="00B3614F"/>
    <w:rsid w:val="00B37F11"/>
    <w:rsid w:val="00B37FB0"/>
    <w:rsid w:val="00B401FD"/>
    <w:rsid w:val="00B42770"/>
    <w:rsid w:val="00B47809"/>
    <w:rsid w:val="00B50FA1"/>
    <w:rsid w:val="00B51CDC"/>
    <w:rsid w:val="00B521DE"/>
    <w:rsid w:val="00B60D58"/>
    <w:rsid w:val="00B60F79"/>
    <w:rsid w:val="00B65CC3"/>
    <w:rsid w:val="00B66CB2"/>
    <w:rsid w:val="00B7095B"/>
    <w:rsid w:val="00B731B0"/>
    <w:rsid w:val="00B7576E"/>
    <w:rsid w:val="00B75B8A"/>
    <w:rsid w:val="00B76B07"/>
    <w:rsid w:val="00B771DF"/>
    <w:rsid w:val="00B846C3"/>
    <w:rsid w:val="00B92F94"/>
    <w:rsid w:val="00B93106"/>
    <w:rsid w:val="00BA1AA3"/>
    <w:rsid w:val="00BA4A5F"/>
    <w:rsid w:val="00BA5C88"/>
    <w:rsid w:val="00BB16E4"/>
    <w:rsid w:val="00BB7D28"/>
    <w:rsid w:val="00BC01E2"/>
    <w:rsid w:val="00BC32F8"/>
    <w:rsid w:val="00BC4A15"/>
    <w:rsid w:val="00BD5D10"/>
    <w:rsid w:val="00BD6050"/>
    <w:rsid w:val="00BD770F"/>
    <w:rsid w:val="00BE0E07"/>
    <w:rsid w:val="00BE390C"/>
    <w:rsid w:val="00BE3CE5"/>
    <w:rsid w:val="00BF0B72"/>
    <w:rsid w:val="00BF5274"/>
    <w:rsid w:val="00BF6374"/>
    <w:rsid w:val="00C032A5"/>
    <w:rsid w:val="00C037D8"/>
    <w:rsid w:val="00C06620"/>
    <w:rsid w:val="00C06E91"/>
    <w:rsid w:val="00C07B84"/>
    <w:rsid w:val="00C07F5B"/>
    <w:rsid w:val="00C108B3"/>
    <w:rsid w:val="00C11A2A"/>
    <w:rsid w:val="00C12B01"/>
    <w:rsid w:val="00C13AED"/>
    <w:rsid w:val="00C1495B"/>
    <w:rsid w:val="00C20169"/>
    <w:rsid w:val="00C208C4"/>
    <w:rsid w:val="00C20EFD"/>
    <w:rsid w:val="00C21F30"/>
    <w:rsid w:val="00C22F6F"/>
    <w:rsid w:val="00C25C9E"/>
    <w:rsid w:val="00C32172"/>
    <w:rsid w:val="00C330F4"/>
    <w:rsid w:val="00C365D1"/>
    <w:rsid w:val="00C42311"/>
    <w:rsid w:val="00C42A0E"/>
    <w:rsid w:val="00C46571"/>
    <w:rsid w:val="00C46E7D"/>
    <w:rsid w:val="00C509B9"/>
    <w:rsid w:val="00C51AFB"/>
    <w:rsid w:val="00C55255"/>
    <w:rsid w:val="00C56863"/>
    <w:rsid w:val="00C57B52"/>
    <w:rsid w:val="00C60F57"/>
    <w:rsid w:val="00C61169"/>
    <w:rsid w:val="00C653DD"/>
    <w:rsid w:val="00C70417"/>
    <w:rsid w:val="00C712B3"/>
    <w:rsid w:val="00C73952"/>
    <w:rsid w:val="00C7430E"/>
    <w:rsid w:val="00C76590"/>
    <w:rsid w:val="00C77C35"/>
    <w:rsid w:val="00C81B71"/>
    <w:rsid w:val="00C8444D"/>
    <w:rsid w:val="00C84A1E"/>
    <w:rsid w:val="00C84A1F"/>
    <w:rsid w:val="00C908DF"/>
    <w:rsid w:val="00C908E7"/>
    <w:rsid w:val="00C90924"/>
    <w:rsid w:val="00C91582"/>
    <w:rsid w:val="00C92B42"/>
    <w:rsid w:val="00C951C5"/>
    <w:rsid w:val="00C963FA"/>
    <w:rsid w:val="00C972FD"/>
    <w:rsid w:val="00C97B9F"/>
    <w:rsid w:val="00CB3349"/>
    <w:rsid w:val="00CB57D2"/>
    <w:rsid w:val="00CB5E27"/>
    <w:rsid w:val="00CC083A"/>
    <w:rsid w:val="00CC3E2D"/>
    <w:rsid w:val="00CC6B66"/>
    <w:rsid w:val="00CD2098"/>
    <w:rsid w:val="00CD2690"/>
    <w:rsid w:val="00CD7A1E"/>
    <w:rsid w:val="00CE299F"/>
    <w:rsid w:val="00CE7C00"/>
    <w:rsid w:val="00CF0BD0"/>
    <w:rsid w:val="00CF31A3"/>
    <w:rsid w:val="00CF74BA"/>
    <w:rsid w:val="00D00F77"/>
    <w:rsid w:val="00D065F0"/>
    <w:rsid w:val="00D06955"/>
    <w:rsid w:val="00D122C2"/>
    <w:rsid w:val="00D150B2"/>
    <w:rsid w:val="00D172EF"/>
    <w:rsid w:val="00D2045E"/>
    <w:rsid w:val="00D206DE"/>
    <w:rsid w:val="00D20E86"/>
    <w:rsid w:val="00D21A92"/>
    <w:rsid w:val="00D23256"/>
    <w:rsid w:val="00D25D36"/>
    <w:rsid w:val="00D26CFE"/>
    <w:rsid w:val="00D272E4"/>
    <w:rsid w:val="00D31092"/>
    <w:rsid w:val="00D321E6"/>
    <w:rsid w:val="00D33FE9"/>
    <w:rsid w:val="00D36CD2"/>
    <w:rsid w:val="00D3729C"/>
    <w:rsid w:val="00D42E53"/>
    <w:rsid w:val="00D46BC9"/>
    <w:rsid w:val="00D479C5"/>
    <w:rsid w:val="00D5016F"/>
    <w:rsid w:val="00D526CA"/>
    <w:rsid w:val="00D5418B"/>
    <w:rsid w:val="00D54CF8"/>
    <w:rsid w:val="00D56CCC"/>
    <w:rsid w:val="00D56FC4"/>
    <w:rsid w:val="00D60425"/>
    <w:rsid w:val="00D61AEE"/>
    <w:rsid w:val="00D62976"/>
    <w:rsid w:val="00D65F44"/>
    <w:rsid w:val="00D663F5"/>
    <w:rsid w:val="00D664C1"/>
    <w:rsid w:val="00D66A62"/>
    <w:rsid w:val="00D700E6"/>
    <w:rsid w:val="00D73126"/>
    <w:rsid w:val="00D77148"/>
    <w:rsid w:val="00D7787C"/>
    <w:rsid w:val="00D85426"/>
    <w:rsid w:val="00D857D7"/>
    <w:rsid w:val="00D87D3E"/>
    <w:rsid w:val="00D95C70"/>
    <w:rsid w:val="00D9673D"/>
    <w:rsid w:val="00DA0E5E"/>
    <w:rsid w:val="00DA2092"/>
    <w:rsid w:val="00DA454E"/>
    <w:rsid w:val="00DA4C7E"/>
    <w:rsid w:val="00DA7CC2"/>
    <w:rsid w:val="00DB04A6"/>
    <w:rsid w:val="00DB1577"/>
    <w:rsid w:val="00DB305C"/>
    <w:rsid w:val="00DC56B0"/>
    <w:rsid w:val="00DC5841"/>
    <w:rsid w:val="00DD336E"/>
    <w:rsid w:val="00DD3869"/>
    <w:rsid w:val="00DD67E1"/>
    <w:rsid w:val="00DD7290"/>
    <w:rsid w:val="00DE49DC"/>
    <w:rsid w:val="00DE5CED"/>
    <w:rsid w:val="00DE6BDF"/>
    <w:rsid w:val="00DF20C6"/>
    <w:rsid w:val="00DF38AE"/>
    <w:rsid w:val="00DF5B27"/>
    <w:rsid w:val="00DF6A33"/>
    <w:rsid w:val="00DF6F92"/>
    <w:rsid w:val="00E007D5"/>
    <w:rsid w:val="00E04DFD"/>
    <w:rsid w:val="00E053B2"/>
    <w:rsid w:val="00E06A47"/>
    <w:rsid w:val="00E06FCA"/>
    <w:rsid w:val="00E070DA"/>
    <w:rsid w:val="00E13F11"/>
    <w:rsid w:val="00E157C6"/>
    <w:rsid w:val="00E157D0"/>
    <w:rsid w:val="00E17309"/>
    <w:rsid w:val="00E23B6B"/>
    <w:rsid w:val="00E23C9E"/>
    <w:rsid w:val="00E307E5"/>
    <w:rsid w:val="00E31370"/>
    <w:rsid w:val="00E32646"/>
    <w:rsid w:val="00E32FFA"/>
    <w:rsid w:val="00E33739"/>
    <w:rsid w:val="00E36652"/>
    <w:rsid w:val="00E40D8A"/>
    <w:rsid w:val="00E4520B"/>
    <w:rsid w:val="00E45716"/>
    <w:rsid w:val="00E45D2A"/>
    <w:rsid w:val="00E5150D"/>
    <w:rsid w:val="00E53963"/>
    <w:rsid w:val="00E543A5"/>
    <w:rsid w:val="00E54A1C"/>
    <w:rsid w:val="00E54F8E"/>
    <w:rsid w:val="00E55276"/>
    <w:rsid w:val="00E555DF"/>
    <w:rsid w:val="00E5716A"/>
    <w:rsid w:val="00E6331F"/>
    <w:rsid w:val="00E63594"/>
    <w:rsid w:val="00E661D5"/>
    <w:rsid w:val="00E73BA4"/>
    <w:rsid w:val="00E744B9"/>
    <w:rsid w:val="00E75D24"/>
    <w:rsid w:val="00E80CD2"/>
    <w:rsid w:val="00E8189F"/>
    <w:rsid w:val="00E91F2C"/>
    <w:rsid w:val="00E9344B"/>
    <w:rsid w:val="00E93847"/>
    <w:rsid w:val="00E93E8A"/>
    <w:rsid w:val="00E96115"/>
    <w:rsid w:val="00EA2231"/>
    <w:rsid w:val="00EA53EE"/>
    <w:rsid w:val="00EB11C6"/>
    <w:rsid w:val="00EB1233"/>
    <w:rsid w:val="00EB3361"/>
    <w:rsid w:val="00EB5C3D"/>
    <w:rsid w:val="00EB6308"/>
    <w:rsid w:val="00EC1374"/>
    <w:rsid w:val="00EC255B"/>
    <w:rsid w:val="00EC2718"/>
    <w:rsid w:val="00EC3674"/>
    <w:rsid w:val="00EC5DF6"/>
    <w:rsid w:val="00ED1A71"/>
    <w:rsid w:val="00ED1E89"/>
    <w:rsid w:val="00ED21B8"/>
    <w:rsid w:val="00ED2B8F"/>
    <w:rsid w:val="00ED4C31"/>
    <w:rsid w:val="00ED5ABF"/>
    <w:rsid w:val="00ED5BA2"/>
    <w:rsid w:val="00ED6B71"/>
    <w:rsid w:val="00ED7EE6"/>
    <w:rsid w:val="00EE0020"/>
    <w:rsid w:val="00EE13B8"/>
    <w:rsid w:val="00EE201C"/>
    <w:rsid w:val="00EE5C7C"/>
    <w:rsid w:val="00EE7AA7"/>
    <w:rsid w:val="00EF06C7"/>
    <w:rsid w:val="00EF42C4"/>
    <w:rsid w:val="00F00350"/>
    <w:rsid w:val="00F0487B"/>
    <w:rsid w:val="00F0676D"/>
    <w:rsid w:val="00F10312"/>
    <w:rsid w:val="00F1240C"/>
    <w:rsid w:val="00F12B22"/>
    <w:rsid w:val="00F13BB9"/>
    <w:rsid w:val="00F17C88"/>
    <w:rsid w:val="00F17D16"/>
    <w:rsid w:val="00F20425"/>
    <w:rsid w:val="00F204B6"/>
    <w:rsid w:val="00F2086B"/>
    <w:rsid w:val="00F23A42"/>
    <w:rsid w:val="00F24265"/>
    <w:rsid w:val="00F24B5A"/>
    <w:rsid w:val="00F2609A"/>
    <w:rsid w:val="00F3020F"/>
    <w:rsid w:val="00F34A8D"/>
    <w:rsid w:val="00F34C9C"/>
    <w:rsid w:val="00F36386"/>
    <w:rsid w:val="00F3784F"/>
    <w:rsid w:val="00F37950"/>
    <w:rsid w:val="00F44AFD"/>
    <w:rsid w:val="00F45611"/>
    <w:rsid w:val="00F53726"/>
    <w:rsid w:val="00F63EF1"/>
    <w:rsid w:val="00F66F11"/>
    <w:rsid w:val="00F711A6"/>
    <w:rsid w:val="00F775E3"/>
    <w:rsid w:val="00F800B5"/>
    <w:rsid w:val="00F8138C"/>
    <w:rsid w:val="00F813F1"/>
    <w:rsid w:val="00F81D31"/>
    <w:rsid w:val="00F835BB"/>
    <w:rsid w:val="00F83CFA"/>
    <w:rsid w:val="00F84286"/>
    <w:rsid w:val="00F84814"/>
    <w:rsid w:val="00F85191"/>
    <w:rsid w:val="00F870EA"/>
    <w:rsid w:val="00F90DA1"/>
    <w:rsid w:val="00F932DE"/>
    <w:rsid w:val="00F94DF8"/>
    <w:rsid w:val="00F96E72"/>
    <w:rsid w:val="00F9722D"/>
    <w:rsid w:val="00FA0001"/>
    <w:rsid w:val="00FA26BC"/>
    <w:rsid w:val="00FA3358"/>
    <w:rsid w:val="00FA70CF"/>
    <w:rsid w:val="00FB15CE"/>
    <w:rsid w:val="00FB23D6"/>
    <w:rsid w:val="00FB2770"/>
    <w:rsid w:val="00FB402D"/>
    <w:rsid w:val="00FC28BB"/>
    <w:rsid w:val="00FC422C"/>
    <w:rsid w:val="00FC7390"/>
    <w:rsid w:val="00FD0447"/>
    <w:rsid w:val="00FD27CE"/>
    <w:rsid w:val="00FD57B9"/>
    <w:rsid w:val="00FD6C9A"/>
    <w:rsid w:val="00FE3A04"/>
    <w:rsid w:val="00FE7C8B"/>
    <w:rsid w:val="00FF374E"/>
    <w:rsid w:val="00FF38D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1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BDA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C61169"/>
    <w:rPr>
      <w:rFonts w:cs="Times New Roman"/>
    </w:rPr>
  </w:style>
  <w:style w:type="table" w:styleId="TableGrid">
    <w:name w:val="Table Grid"/>
    <w:basedOn w:val="TableNormal"/>
    <w:uiPriority w:val="99"/>
    <w:rsid w:val="009E7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лево"/>
    <w:uiPriority w:val="99"/>
    <w:rsid w:val="00B03B37"/>
    <w:pPr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344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BDA"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161C"/>
    <w:pPr>
      <w:ind w:firstLine="709"/>
      <w:jc w:val="both"/>
    </w:pPr>
    <w:rPr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4C8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B42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autoRedefine/>
    <w:uiPriority w:val="99"/>
    <w:rsid w:val="006852A5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BodyText">
    <w:name w:val="Body Text"/>
    <w:basedOn w:val="Normal"/>
    <w:link w:val="BodyTextChar"/>
    <w:uiPriority w:val="99"/>
    <w:rsid w:val="00B75B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4C83"/>
    <w:rPr>
      <w:rFonts w:cs="Times New Roman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75B8A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9F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5B8A"/>
    <w:rPr>
      <w:rFonts w:cs="Times New Roman"/>
      <w:vertAlign w:val="superscript"/>
    </w:rPr>
  </w:style>
  <w:style w:type="character" w:customStyle="1" w:styleId="5">
    <w:name w:val="Основной текст + 5"/>
    <w:aliases w:val="5 pt"/>
    <w:uiPriority w:val="99"/>
    <w:rsid w:val="00A142EE"/>
    <w:rPr>
      <w:rFonts w:ascii="Lucida Sans Unicode" w:hAnsi="Lucida Sans Unicode"/>
      <w:color w:val="000000"/>
      <w:spacing w:val="0"/>
      <w:w w:val="100"/>
      <w:position w:val="0"/>
      <w:sz w:val="11"/>
      <w:u w:val="none"/>
      <w:lang w:val="en-US"/>
    </w:rPr>
  </w:style>
  <w:style w:type="character" w:customStyle="1" w:styleId="4pt">
    <w:name w:val="Основной текст + 4 pt"/>
    <w:uiPriority w:val="99"/>
    <w:rsid w:val="00A142EE"/>
    <w:rPr>
      <w:rFonts w:ascii="Lucida Sans Unicode" w:hAnsi="Lucida Sans Unicode"/>
      <w:color w:val="000000"/>
      <w:spacing w:val="0"/>
      <w:w w:val="100"/>
      <w:position w:val="0"/>
      <w:sz w:val="8"/>
      <w:u w:val="none"/>
      <w:lang w:val="en-US"/>
    </w:rPr>
  </w:style>
  <w:style w:type="character" w:customStyle="1" w:styleId="4">
    <w:name w:val="Основной текст + 4"/>
    <w:aliases w:val="5 pt2,Интервал 0 pt"/>
    <w:uiPriority w:val="99"/>
    <w:rsid w:val="00037226"/>
    <w:rPr>
      <w:rFonts w:ascii="Lucida Sans Unicode" w:hAnsi="Lucida Sans Unicode"/>
      <w:color w:val="000000"/>
      <w:spacing w:val="-3"/>
      <w:w w:val="100"/>
      <w:position w:val="0"/>
      <w:sz w:val="9"/>
      <w:u w:val="none"/>
      <w:lang w:val="en-US"/>
    </w:rPr>
  </w:style>
  <w:style w:type="character" w:customStyle="1" w:styleId="FontStyle112">
    <w:name w:val="Font Style112"/>
    <w:uiPriority w:val="99"/>
    <w:rsid w:val="00106EE7"/>
    <w:rPr>
      <w:rFonts w:ascii="Arial" w:hAnsi="Arial"/>
      <w:color w:val="000000"/>
      <w:sz w:val="16"/>
    </w:rPr>
  </w:style>
  <w:style w:type="paragraph" w:customStyle="1" w:styleId="Style29">
    <w:name w:val="Style29"/>
    <w:basedOn w:val="Normal"/>
    <w:uiPriority w:val="99"/>
    <w:rsid w:val="00106EE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835BB"/>
    <w:pPr>
      <w:ind w:left="708"/>
    </w:pPr>
  </w:style>
  <w:style w:type="character" w:customStyle="1" w:styleId="51">
    <w:name w:val="Основной текст + 51"/>
    <w:aliases w:val="5 pt1,Основной текст + 41,Интервал 0 pt2,Основной текст + Курсив"/>
    <w:uiPriority w:val="99"/>
    <w:rsid w:val="004344D6"/>
    <w:rPr>
      <w:rFonts w:ascii="Lucida Sans Unicode" w:hAnsi="Lucida Sans Unicode"/>
      <w:color w:val="000000"/>
      <w:spacing w:val="0"/>
      <w:w w:val="100"/>
      <w:position w:val="0"/>
      <w:sz w:val="11"/>
      <w:u w:val="none"/>
      <w:effect w:val="none"/>
      <w:lang w:val="en-US"/>
    </w:rPr>
  </w:style>
  <w:style w:type="character" w:customStyle="1" w:styleId="a0">
    <w:name w:val="Основной текст_"/>
    <w:link w:val="50"/>
    <w:uiPriority w:val="99"/>
    <w:locked/>
    <w:rsid w:val="004A7962"/>
    <w:rPr>
      <w:rFonts w:ascii="Lucida Sans Unicode" w:hAnsi="Lucida Sans Unicode"/>
      <w:sz w:val="15"/>
      <w:shd w:val="clear" w:color="auto" w:fill="FFFFFF"/>
    </w:rPr>
  </w:style>
  <w:style w:type="paragraph" w:customStyle="1" w:styleId="50">
    <w:name w:val="Основной текст5"/>
    <w:basedOn w:val="Normal"/>
    <w:link w:val="a0"/>
    <w:uiPriority w:val="99"/>
    <w:rsid w:val="004A7962"/>
    <w:pPr>
      <w:widowControl w:val="0"/>
      <w:shd w:val="clear" w:color="auto" w:fill="FFFFFF"/>
      <w:spacing w:line="221" w:lineRule="exact"/>
      <w:ind w:hanging="200"/>
    </w:pPr>
    <w:rPr>
      <w:rFonts w:ascii="Lucida Sans Unicode" w:hAnsi="Lucida Sans Unicode"/>
      <w:sz w:val="15"/>
      <w:szCs w:val="20"/>
      <w:lang w:val="ru-RU" w:eastAsia="ru-RU"/>
    </w:rPr>
  </w:style>
  <w:style w:type="paragraph" w:customStyle="1" w:styleId="Style9">
    <w:name w:val="Style9"/>
    <w:basedOn w:val="Normal"/>
    <w:uiPriority w:val="99"/>
    <w:rsid w:val="00321F2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40">
    <w:name w:val="Подпись к таблице (4)"/>
    <w:uiPriority w:val="99"/>
    <w:rsid w:val="00173149"/>
    <w:rPr>
      <w:rFonts w:ascii="Trebuchet MS" w:hAnsi="Trebuchet MS"/>
      <w:color w:val="000000"/>
      <w:spacing w:val="0"/>
      <w:w w:val="100"/>
      <w:position w:val="0"/>
      <w:sz w:val="16"/>
      <w:u w:val="none"/>
      <w:effect w:val="none"/>
      <w:lang w:val="en-US"/>
    </w:rPr>
  </w:style>
  <w:style w:type="paragraph" w:styleId="NormalWeb">
    <w:name w:val="Normal (Web)"/>
    <w:basedOn w:val="Normal"/>
    <w:uiPriority w:val="99"/>
    <w:rsid w:val="003D33B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4B39E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C74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744E"/>
    <w:rPr>
      <w:rFonts w:cs="Times New Roman"/>
      <w:sz w:val="16"/>
      <w:lang w:val="en-US" w:eastAsia="en-US"/>
    </w:rPr>
  </w:style>
  <w:style w:type="character" w:customStyle="1" w:styleId="17">
    <w:name w:val="Основной текст + Курсив17"/>
    <w:uiPriority w:val="99"/>
    <w:rsid w:val="00B65CC3"/>
    <w:rPr>
      <w:rFonts w:ascii="Segoe UI" w:hAnsi="Segoe UI"/>
      <w:i/>
      <w:spacing w:val="0"/>
      <w:sz w:val="16"/>
    </w:rPr>
  </w:style>
  <w:style w:type="character" w:customStyle="1" w:styleId="19">
    <w:name w:val="Основной текст + Полужирный19"/>
    <w:aliases w:val="Курсив7"/>
    <w:uiPriority w:val="99"/>
    <w:rsid w:val="002977A2"/>
    <w:rPr>
      <w:rFonts w:ascii="Segoe UI" w:hAnsi="Segoe UI"/>
      <w:b/>
      <w:i/>
      <w:spacing w:val="0"/>
      <w:sz w:val="16"/>
    </w:rPr>
  </w:style>
  <w:style w:type="paragraph" w:customStyle="1" w:styleId="opisdvfld">
    <w:name w:val="opis_dvfld"/>
    <w:basedOn w:val="Normal"/>
    <w:uiPriority w:val="99"/>
    <w:rsid w:val="00640968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AC35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C3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352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3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352D"/>
    <w:rPr>
      <w:b/>
    </w:rPr>
  </w:style>
  <w:style w:type="paragraph" w:styleId="Revision">
    <w:name w:val="Revision"/>
    <w:hidden/>
    <w:uiPriority w:val="99"/>
    <w:semiHidden/>
    <w:rsid w:val="00220135"/>
    <w:rPr>
      <w:sz w:val="24"/>
      <w:szCs w:val="24"/>
      <w:lang w:val="en-US" w:eastAsia="en-US"/>
    </w:rPr>
  </w:style>
  <w:style w:type="paragraph" w:customStyle="1" w:styleId="cap1">
    <w:name w:val="cap1"/>
    <w:basedOn w:val="Normal"/>
    <w:uiPriority w:val="99"/>
    <w:rsid w:val="00305A47"/>
    <w:rPr>
      <w:sz w:val="22"/>
      <w:szCs w:val="22"/>
      <w:lang w:val="ru-RU" w:eastAsia="ru-RU"/>
    </w:rPr>
  </w:style>
  <w:style w:type="paragraph" w:customStyle="1" w:styleId="capu1">
    <w:name w:val="capu1"/>
    <w:basedOn w:val="Normal"/>
    <w:uiPriority w:val="99"/>
    <w:rsid w:val="00305A47"/>
    <w:pPr>
      <w:spacing w:after="120"/>
    </w:pPr>
    <w:rPr>
      <w:sz w:val="22"/>
      <w:szCs w:val="22"/>
      <w:lang w:val="ru-RU" w:eastAsia="ru-RU"/>
    </w:rPr>
  </w:style>
  <w:style w:type="paragraph" w:customStyle="1" w:styleId="newncpi">
    <w:name w:val="newncpi"/>
    <w:basedOn w:val="Normal"/>
    <w:uiPriority w:val="99"/>
    <w:rsid w:val="00305A47"/>
    <w:pPr>
      <w:ind w:firstLine="567"/>
      <w:jc w:val="both"/>
    </w:pPr>
    <w:rPr>
      <w:lang w:val="ru-RU" w:eastAsia="ru-RU"/>
    </w:rPr>
  </w:style>
  <w:style w:type="table" w:customStyle="1" w:styleId="tablencpi">
    <w:name w:val="tablencpi"/>
    <w:uiPriority w:val="99"/>
    <w:rsid w:val="00305A4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dnoteReference">
    <w:name w:val="endnote reference"/>
    <w:basedOn w:val="DefaultParagraphFont"/>
    <w:uiPriority w:val="99"/>
    <w:rsid w:val="000C3129"/>
    <w:rPr>
      <w:rFonts w:cs="Times New Roman"/>
      <w:vertAlign w:val="superscript"/>
    </w:rPr>
  </w:style>
  <w:style w:type="character" w:customStyle="1" w:styleId="10">
    <w:name w:val="Основной текст + Курсив1"/>
    <w:aliases w:val="Интервал 0 pt1"/>
    <w:basedOn w:val="DefaultParagraphFont"/>
    <w:uiPriority w:val="99"/>
    <w:rsid w:val="005462B0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hps">
    <w:name w:val="hps"/>
    <w:basedOn w:val="DefaultParagraphFont"/>
    <w:uiPriority w:val="99"/>
    <w:rsid w:val="00955F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18</Pages>
  <Words>4697</Words>
  <Characters>26778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Администратор</dc:creator>
  <cp:keywords/>
  <dc:description/>
  <cp:lastModifiedBy>Admin</cp:lastModifiedBy>
  <cp:revision>4</cp:revision>
  <cp:lastPrinted>2014-11-24T10:00:00Z</cp:lastPrinted>
  <dcterms:created xsi:type="dcterms:W3CDTF">2015-03-09T07:16:00Z</dcterms:created>
  <dcterms:modified xsi:type="dcterms:W3CDTF">2015-03-09T07:36:00Z</dcterms:modified>
</cp:coreProperties>
</file>