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6" w:rsidRPr="00D45315" w:rsidRDefault="005C1066" w:rsidP="00443059">
      <w:pPr>
        <w:pStyle w:val="a2"/>
        <w:keepNext w:val="0"/>
        <w:spacing w:line="280" w:lineRule="exact"/>
        <w:ind w:left="5398" w:firstLine="5261"/>
        <w:jc w:val="both"/>
        <w:outlineLvl w:val="9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45315">
        <w:rPr>
          <w:rFonts w:ascii="Times New Roman" w:hAnsi="Times New Roman" w:cs="Times New Roman"/>
          <w:sz w:val="30"/>
          <w:szCs w:val="30"/>
        </w:rPr>
        <w:t>Приложение</w:t>
      </w:r>
      <w:bookmarkStart w:id="1" w:name="_Toc73866134"/>
      <w:r w:rsidRPr="00D45315">
        <w:rPr>
          <w:rFonts w:ascii="Times New Roman" w:hAnsi="Times New Roman" w:cs="Times New Roman"/>
          <w:sz w:val="30"/>
          <w:szCs w:val="30"/>
        </w:rPr>
        <w:t xml:space="preserve"> 4</w:t>
      </w:r>
    </w:p>
    <w:p w:rsidR="005C1066" w:rsidRPr="00D45315" w:rsidRDefault="005C1066" w:rsidP="00443059">
      <w:pPr>
        <w:pStyle w:val="a2"/>
        <w:keepNext w:val="0"/>
        <w:spacing w:line="280" w:lineRule="exact"/>
        <w:ind w:left="5398" w:firstLine="5261"/>
        <w:jc w:val="both"/>
        <w:outlineLvl w:val="9"/>
        <w:rPr>
          <w:rFonts w:ascii="Times New Roman" w:hAnsi="Times New Roman" w:cs="Times New Roman"/>
          <w:sz w:val="30"/>
          <w:szCs w:val="30"/>
        </w:rPr>
      </w:pPr>
      <w:r w:rsidRPr="00D45315">
        <w:rPr>
          <w:rFonts w:ascii="Times New Roman" w:hAnsi="Times New Roman" w:cs="Times New Roman"/>
          <w:sz w:val="30"/>
          <w:szCs w:val="30"/>
        </w:rPr>
        <w:t>к п</w:t>
      </w:r>
      <w:bookmarkEnd w:id="1"/>
      <w:r w:rsidRPr="00D45315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C1066" w:rsidRPr="00D45315" w:rsidRDefault="005C1066" w:rsidP="00443059">
      <w:pPr>
        <w:pStyle w:val="a2"/>
        <w:keepNext w:val="0"/>
        <w:spacing w:line="280" w:lineRule="exact"/>
        <w:ind w:left="5398" w:firstLine="5261"/>
        <w:jc w:val="both"/>
        <w:outlineLvl w:val="9"/>
        <w:rPr>
          <w:rFonts w:ascii="Times New Roman" w:hAnsi="Times New Roman" w:cs="Times New Roman"/>
          <w:sz w:val="30"/>
          <w:szCs w:val="30"/>
        </w:rPr>
      </w:pPr>
      <w:bookmarkStart w:id="2" w:name="_Toc73866135"/>
      <w:r w:rsidRPr="00D45315">
        <w:rPr>
          <w:rFonts w:ascii="Times New Roman" w:hAnsi="Times New Roman" w:cs="Times New Roman"/>
          <w:sz w:val="30"/>
          <w:szCs w:val="30"/>
        </w:rPr>
        <w:t xml:space="preserve">Министерства </w:t>
      </w:r>
    </w:p>
    <w:p w:rsidR="005C1066" w:rsidRPr="00D45315" w:rsidRDefault="005C1066" w:rsidP="00443059">
      <w:pPr>
        <w:pStyle w:val="a2"/>
        <w:keepNext w:val="0"/>
        <w:spacing w:line="280" w:lineRule="exact"/>
        <w:ind w:left="5398" w:firstLine="5261"/>
        <w:jc w:val="both"/>
        <w:outlineLvl w:val="9"/>
        <w:rPr>
          <w:rFonts w:ascii="Times New Roman" w:hAnsi="Times New Roman" w:cs="Times New Roman"/>
          <w:sz w:val="30"/>
          <w:szCs w:val="30"/>
        </w:rPr>
      </w:pPr>
      <w:r w:rsidRPr="00D45315">
        <w:rPr>
          <w:rFonts w:ascii="Times New Roman" w:hAnsi="Times New Roman" w:cs="Times New Roman"/>
          <w:sz w:val="30"/>
          <w:szCs w:val="30"/>
        </w:rPr>
        <w:t>здравоохранения</w:t>
      </w:r>
      <w:bookmarkEnd w:id="2"/>
    </w:p>
    <w:p w:rsidR="005C1066" w:rsidRPr="00D45315" w:rsidRDefault="005C1066" w:rsidP="00443059">
      <w:pPr>
        <w:pStyle w:val="a2"/>
        <w:keepNext w:val="0"/>
        <w:spacing w:line="280" w:lineRule="exact"/>
        <w:ind w:left="5398" w:firstLine="5261"/>
        <w:jc w:val="both"/>
        <w:outlineLvl w:val="9"/>
        <w:rPr>
          <w:rFonts w:ascii="Times New Roman" w:hAnsi="Times New Roman" w:cs="Times New Roman"/>
          <w:sz w:val="30"/>
          <w:szCs w:val="30"/>
        </w:rPr>
      </w:pPr>
      <w:bookmarkStart w:id="3" w:name="_Toc73866136"/>
      <w:r w:rsidRPr="00D45315">
        <w:rPr>
          <w:rFonts w:ascii="Times New Roman" w:hAnsi="Times New Roman" w:cs="Times New Roman"/>
          <w:sz w:val="30"/>
          <w:szCs w:val="30"/>
        </w:rPr>
        <w:t>Республики Беларусь</w:t>
      </w:r>
      <w:bookmarkEnd w:id="3"/>
    </w:p>
    <w:p w:rsidR="005C1066" w:rsidRPr="00D45315" w:rsidRDefault="005C1066" w:rsidP="00443059">
      <w:pPr>
        <w:pStyle w:val="a2"/>
        <w:keepNext w:val="0"/>
        <w:spacing w:line="280" w:lineRule="exact"/>
        <w:ind w:left="5398" w:firstLine="5261"/>
        <w:jc w:val="both"/>
        <w:outlineLvl w:val="9"/>
        <w:rPr>
          <w:rFonts w:ascii="Times New Roman" w:hAnsi="Times New Roman" w:cs="Times New Roman"/>
          <w:sz w:val="30"/>
          <w:szCs w:val="30"/>
        </w:rPr>
      </w:pPr>
      <w:r w:rsidRPr="00D45315">
        <w:rPr>
          <w:rFonts w:ascii="Times New Roman" w:hAnsi="Times New Roman" w:cs="Times New Roman"/>
          <w:sz w:val="30"/>
          <w:szCs w:val="30"/>
        </w:rPr>
        <w:t>30.12.2014  № 117</w:t>
      </w:r>
    </w:p>
    <w:p w:rsidR="005C1066" w:rsidRPr="00D45315" w:rsidRDefault="005C1066" w:rsidP="00443059">
      <w:pPr>
        <w:spacing w:line="280" w:lineRule="exact"/>
        <w:ind w:firstLine="5261"/>
        <w:jc w:val="both"/>
        <w:rPr>
          <w:sz w:val="30"/>
          <w:szCs w:val="30"/>
        </w:rPr>
      </w:pPr>
    </w:p>
    <w:p w:rsidR="005C1066" w:rsidRPr="00D45315" w:rsidRDefault="005C1066" w:rsidP="00443059">
      <w:pPr>
        <w:spacing w:line="280" w:lineRule="exact"/>
        <w:ind w:firstLine="5261"/>
        <w:jc w:val="both"/>
        <w:rPr>
          <w:sz w:val="30"/>
          <w:szCs w:val="30"/>
        </w:rPr>
      </w:pPr>
    </w:p>
    <w:p w:rsidR="005C1066" w:rsidRPr="00D45315" w:rsidRDefault="005C1066" w:rsidP="002264D5">
      <w:pPr>
        <w:jc w:val="center"/>
        <w:rPr>
          <w:sz w:val="30"/>
          <w:szCs w:val="30"/>
        </w:rPr>
      </w:pPr>
      <w:r w:rsidRPr="00D45315">
        <w:rPr>
          <w:sz w:val="30"/>
          <w:szCs w:val="30"/>
        </w:rPr>
        <w:t>КЛИНИЧЕСКИЙ ПРОТОКОЛ</w:t>
      </w:r>
    </w:p>
    <w:p w:rsidR="005C1066" w:rsidRPr="00D45315" w:rsidRDefault="005C1066" w:rsidP="002264D5">
      <w:pPr>
        <w:jc w:val="center"/>
        <w:rPr>
          <w:sz w:val="30"/>
          <w:szCs w:val="30"/>
        </w:rPr>
      </w:pPr>
      <w:r w:rsidRPr="00D45315">
        <w:rPr>
          <w:sz w:val="30"/>
          <w:szCs w:val="30"/>
        </w:rPr>
        <w:t>диагностики и лечения сердечной недостаточности</w:t>
      </w:r>
    </w:p>
    <w:p w:rsidR="005C1066" w:rsidRPr="00D45315" w:rsidRDefault="005C1066" w:rsidP="0018452D">
      <w:pPr>
        <w:jc w:val="center"/>
        <w:rPr>
          <w:sz w:val="30"/>
          <w:szCs w:val="30"/>
        </w:rPr>
      </w:pPr>
    </w:p>
    <w:p w:rsidR="005C1066" w:rsidRPr="00D45315" w:rsidRDefault="005C1066" w:rsidP="0018452D">
      <w:pPr>
        <w:jc w:val="center"/>
        <w:rPr>
          <w:sz w:val="30"/>
          <w:szCs w:val="30"/>
        </w:rPr>
      </w:pPr>
      <w:r w:rsidRPr="00D45315">
        <w:rPr>
          <w:sz w:val="30"/>
          <w:szCs w:val="30"/>
        </w:rPr>
        <w:t>РАЗДЕЛ 1</w:t>
      </w:r>
    </w:p>
    <w:p w:rsidR="005C1066" w:rsidRPr="00D45315" w:rsidRDefault="005C1066" w:rsidP="0018452D">
      <w:pPr>
        <w:jc w:val="center"/>
        <w:rPr>
          <w:sz w:val="30"/>
          <w:szCs w:val="30"/>
        </w:rPr>
      </w:pPr>
      <w:r w:rsidRPr="00D45315">
        <w:rPr>
          <w:sz w:val="30"/>
          <w:szCs w:val="30"/>
        </w:rPr>
        <w:t>ОБЩИЕ ПОЛОЖЕНИЯ</w:t>
      </w:r>
    </w:p>
    <w:p w:rsidR="005C1066" w:rsidRPr="00D45315" w:rsidRDefault="005C1066" w:rsidP="000322A6">
      <w:pPr>
        <w:tabs>
          <w:tab w:val="num" w:pos="644"/>
        </w:tabs>
        <w:ind w:right="46" w:firstLine="709"/>
        <w:jc w:val="both"/>
        <w:rPr>
          <w:rStyle w:val="Emphasis"/>
          <w:i w:val="0"/>
          <w:sz w:val="30"/>
          <w:szCs w:val="30"/>
        </w:rPr>
      </w:pPr>
      <w:r w:rsidRPr="00D45315">
        <w:rPr>
          <w:sz w:val="30"/>
          <w:szCs w:val="30"/>
        </w:rPr>
        <w:t xml:space="preserve">Хроническая сердечная недостаточность (далее-СН) представляет собой синдром </w:t>
      </w:r>
      <w:r w:rsidRPr="00D45315">
        <w:rPr>
          <w:rStyle w:val="Emphasis"/>
          <w:i w:val="0"/>
          <w:sz w:val="30"/>
          <w:szCs w:val="30"/>
        </w:rPr>
        <w:t xml:space="preserve">с комплексом характерных симптомов (одышка, утомляемость, снижение физической активности, отеки и др.), которые связаны с неадекватной перфузией органов и тканей в покое или при нагрузке и часто с задержкой жидкости в организме. </w:t>
      </w:r>
    </w:p>
    <w:p w:rsidR="005C1066" w:rsidRPr="00D45315" w:rsidRDefault="005C1066" w:rsidP="000322A6">
      <w:pPr>
        <w:tabs>
          <w:tab w:val="num" w:pos="644"/>
        </w:tabs>
        <w:ind w:right="46" w:firstLine="709"/>
        <w:jc w:val="both"/>
        <w:rPr>
          <w:rStyle w:val="Emphasis"/>
          <w:i w:val="0"/>
          <w:sz w:val="30"/>
          <w:szCs w:val="30"/>
        </w:rPr>
      </w:pPr>
      <w:r w:rsidRPr="00D45315">
        <w:rPr>
          <w:rStyle w:val="Emphasis"/>
          <w:i w:val="0"/>
          <w:sz w:val="30"/>
          <w:szCs w:val="30"/>
        </w:rPr>
        <w:t>Первопричиной является ухудшение способности сердца к наполнению или опорожнению, обусловленное п</w:t>
      </w:r>
      <w:r w:rsidRPr="00D45315">
        <w:rPr>
          <w:rStyle w:val="Emphasis"/>
          <w:i w:val="0"/>
          <w:sz w:val="30"/>
          <w:szCs w:val="30"/>
        </w:rPr>
        <w:t>о</w:t>
      </w:r>
      <w:r w:rsidRPr="00D45315">
        <w:rPr>
          <w:rStyle w:val="Emphasis"/>
          <w:i w:val="0"/>
          <w:sz w:val="30"/>
          <w:szCs w:val="30"/>
        </w:rPr>
        <w:t>вреждением миокарда, а также дисбалансом вазоконстрикторных и вазодилатирующих нейрогуморальных систем.</w:t>
      </w:r>
    </w:p>
    <w:p w:rsidR="005C1066" w:rsidRPr="00D45315" w:rsidRDefault="005C1066" w:rsidP="000322A6">
      <w:pPr>
        <w:ind w:left="1" w:firstLine="708"/>
        <w:jc w:val="both"/>
        <w:rPr>
          <w:sz w:val="30"/>
          <w:szCs w:val="30"/>
        </w:rPr>
      </w:pPr>
      <w:r w:rsidRPr="00D45315">
        <w:rPr>
          <w:sz w:val="30"/>
          <w:szCs w:val="30"/>
        </w:rPr>
        <w:t>Различают острую и хроническую СН. Под острой СН принято подразумевать возникновение острой (карди</w:t>
      </w:r>
      <w:r w:rsidRPr="00D45315">
        <w:rPr>
          <w:sz w:val="30"/>
          <w:szCs w:val="30"/>
        </w:rPr>
        <w:t>о</w:t>
      </w:r>
      <w:r w:rsidRPr="00D45315">
        <w:rPr>
          <w:sz w:val="30"/>
          <w:szCs w:val="30"/>
        </w:rPr>
        <w:t>генной) одышки, связанной с быстрым развитием легочного застоя вплоть до отека легких или кардиогенного шока (с гипотонией, олигурией и так далее). Чаще  встречается  хроническая форма СН, для которой характерны период</w:t>
      </w:r>
      <w:r w:rsidRPr="00D45315">
        <w:rPr>
          <w:sz w:val="30"/>
          <w:szCs w:val="30"/>
        </w:rPr>
        <w:t>и</w:t>
      </w:r>
      <w:r w:rsidRPr="00D45315">
        <w:rPr>
          <w:sz w:val="30"/>
          <w:szCs w:val="30"/>
        </w:rPr>
        <w:t>чески возникающие эпизоды обострения (декомпенсации), проявляющиеся внезапным или, что бывает чаще, пост</w:t>
      </w:r>
      <w:r w:rsidRPr="00D45315">
        <w:rPr>
          <w:sz w:val="30"/>
          <w:szCs w:val="30"/>
        </w:rPr>
        <w:t>е</w:t>
      </w:r>
      <w:r w:rsidRPr="00D45315">
        <w:rPr>
          <w:sz w:val="30"/>
          <w:szCs w:val="30"/>
        </w:rPr>
        <w:t>пенным усилением симптомов и признаков хронической СН.</w:t>
      </w:r>
    </w:p>
    <w:p w:rsidR="005C1066" w:rsidRPr="00D45315" w:rsidRDefault="005C1066" w:rsidP="0050683D">
      <w:pPr>
        <w:tabs>
          <w:tab w:val="left" w:pos="9856"/>
        </w:tabs>
        <w:ind w:firstLine="935"/>
        <w:jc w:val="both"/>
        <w:rPr>
          <w:sz w:val="30"/>
          <w:szCs w:val="30"/>
        </w:rPr>
      </w:pPr>
      <w:r w:rsidRPr="00D45315">
        <w:rPr>
          <w:sz w:val="30"/>
          <w:szCs w:val="30"/>
        </w:rPr>
        <w:t>Диагностика СН и консультации специалистов должны осуществляться в соответствии с данным клинич</w:t>
      </w:r>
      <w:r w:rsidRPr="00D45315">
        <w:rPr>
          <w:sz w:val="30"/>
          <w:szCs w:val="30"/>
        </w:rPr>
        <w:t>е</w:t>
      </w:r>
      <w:r w:rsidRPr="00D45315">
        <w:rPr>
          <w:sz w:val="30"/>
          <w:szCs w:val="30"/>
        </w:rPr>
        <w:t>ским протоколом в зависимости от уровня их проведения: в условиях районных, межрайонных (при наличии нео</w:t>
      </w:r>
      <w:r w:rsidRPr="00D45315">
        <w:rPr>
          <w:sz w:val="30"/>
          <w:szCs w:val="30"/>
        </w:rPr>
        <w:t>б</w:t>
      </w:r>
      <w:r w:rsidRPr="00D45315">
        <w:rPr>
          <w:sz w:val="30"/>
          <w:szCs w:val="30"/>
        </w:rPr>
        <w:t>ходимого оборудования и специалистов), областных и республиканских организаций здравоохранения.</w:t>
      </w:r>
    </w:p>
    <w:p w:rsidR="005C1066" w:rsidRPr="00D45315" w:rsidRDefault="005C1066" w:rsidP="0050683D">
      <w:pPr>
        <w:ind w:left="1" w:firstLine="708"/>
        <w:jc w:val="both"/>
        <w:rPr>
          <w:sz w:val="30"/>
          <w:szCs w:val="30"/>
        </w:rPr>
      </w:pPr>
      <w:r w:rsidRPr="00D45315">
        <w:rPr>
          <w:sz w:val="30"/>
          <w:szCs w:val="30"/>
        </w:rPr>
        <w:t>Медикаментозная терапия СН должна осуществляться всем пациентам в соответствии с данным клиническим протоколом вне зависимости от уровня ее проведения.</w:t>
      </w:r>
    </w:p>
    <w:p w:rsidR="005C1066" w:rsidRPr="00D45315" w:rsidRDefault="005C1066" w:rsidP="0050683D">
      <w:pPr>
        <w:tabs>
          <w:tab w:val="left" w:pos="9856"/>
        </w:tabs>
        <w:ind w:firstLine="935"/>
        <w:jc w:val="both"/>
        <w:rPr>
          <w:sz w:val="30"/>
          <w:szCs w:val="30"/>
        </w:rPr>
      </w:pPr>
      <w:r w:rsidRPr="00D45315">
        <w:rPr>
          <w:sz w:val="30"/>
          <w:szCs w:val="30"/>
        </w:rPr>
        <w:t>Хирургическое лечение СН должно осуществляться в соответствии с данным клиническим протоколом в з</w:t>
      </w:r>
      <w:r w:rsidRPr="00D45315">
        <w:rPr>
          <w:sz w:val="30"/>
          <w:szCs w:val="30"/>
        </w:rPr>
        <w:t>а</w:t>
      </w:r>
      <w:r w:rsidRPr="00D45315">
        <w:rPr>
          <w:sz w:val="30"/>
          <w:szCs w:val="30"/>
        </w:rPr>
        <w:t>висимости от уровня его проведения: в условиях областных (при наличии необходимого оборудования и специал</w:t>
      </w:r>
      <w:r w:rsidRPr="00D45315">
        <w:rPr>
          <w:sz w:val="30"/>
          <w:szCs w:val="30"/>
        </w:rPr>
        <w:t>и</w:t>
      </w:r>
      <w:r w:rsidRPr="00D45315">
        <w:rPr>
          <w:sz w:val="30"/>
          <w:szCs w:val="30"/>
        </w:rPr>
        <w:t>стов) и республиканских организаций здравоохранения.</w:t>
      </w:r>
    </w:p>
    <w:p w:rsidR="005C1066" w:rsidRPr="00D45315" w:rsidRDefault="005C1066" w:rsidP="004B2520">
      <w:pPr>
        <w:ind w:left="1" w:firstLine="708"/>
        <w:jc w:val="both"/>
        <w:rPr>
          <w:sz w:val="30"/>
          <w:szCs w:val="30"/>
        </w:rPr>
      </w:pPr>
    </w:p>
    <w:p w:rsidR="005C1066" w:rsidRPr="00D45315" w:rsidRDefault="005C1066" w:rsidP="0018452D">
      <w:pPr>
        <w:ind w:firstLine="720"/>
        <w:jc w:val="center"/>
        <w:rPr>
          <w:sz w:val="30"/>
          <w:szCs w:val="30"/>
        </w:rPr>
      </w:pPr>
      <w:r w:rsidRPr="00D45315">
        <w:rPr>
          <w:sz w:val="30"/>
          <w:szCs w:val="30"/>
        </w:rPr>
        <w:t>РАЗДЕЛ 2</w:t>
      </w:r>
    </w:p>
    <w:p w:rsidR="005C1066" w:rsidRPr="00D45315" w:rsidRDefault="005C1066" w:rsidP="0018452D">
      <w:pPr>
        <w:ind w:firstLine="720"/>
        <w:jc w:val="center"/>
        <w:rPr>
          <w:sz w:val="30"/>
          <w:szCs w:val="30"/>
        </w:rPr>
      </w:pPr>
      <w:r w:rsidRPr="00D45315">
        <w:rPr>
          <w:sz w:val="30"/>
          <w:szCs w:val="30"/>
        </w:rPr>
        <w:t xml:space="preserve">ДИАГНОСТИКА И ЛЕЧЕНИЕ СЕРДЕЧНОЙ НЕДОСТАТОЧНОСТИ </w:t>
      </w:r>
    </w:p>
    <w:p w:rsidR="005C1066" w:rsidRPr="00D45315" w:rsidRDefault="005C1066"/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791"/>
        <w:gridCol w:w="3366"/>
        <w:gridCol w:w="1309"/>
        <w:gridCol w:w="1496"/>
        <w:gridCol w:w="46"/>
        <w:gridCol w:w="4629"/>
        <w:gridCol w:w="1171"/>
        <w:gridCol w:w="1260"/>
      </w:tblGrid>
      <w:tr w:rsidR="005C1066" w:rsidRPr="00D45315">
        <w:trPr>
          <w:trHeight w:val="659"/>
        </w:trPr>
        <w:tc>
          <w:tcPr>
            <w:tcW w:w="1791" w:type="dxa"/>
            <w:vMerge w:val="restart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Нозологич</w:t>
            </w:r>
            <w:r w:rsidRPr="00D45315">
              <w:rPr>
                <w:sz w:val="26"/>
                <w:szCs w:val="26"/>
              </w:rPr>
              <w:t>е</w:t>
            </w:r>
            <w:r w:rsidRPr="00D45315">
              <w:rPr>
                <w:sz w:val="26"/>
                <w:szCs w:val="26"/>
              </w:rPr>
              <w:t>ская форма заболевания (шифр по МКБ-10)</w:t>
            </w:r>
          </w:p>
        </w:tc>
        <w:tc>
          <w:tcPr>
            <w:tcW w:w="12017" w:type="dxa"/>
            <w:gridSpan w:val="6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Объем оказания медицинской помощи</w:t>
            </w:r>
          </w:p>
        </w:tc>
        <w:tc>
          <w:tcPr>
            <w:tcW w:w="1260" w:type="dxa"/>
            <w:vMerge w:val="restart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Исход забол</w:t>
            </w:r>
            <w:r w:rsidRPr="00D45315">
              <w:rPr>
                <w:sz w:val="26"/>
                <w:szCs w:val="26"/>
              </w:rPr>
              <w:t>е</w:t>
            </w:r>
            <w:r w:rsidRPr="00D45315">
              <w:rPr>
                <w:sz w:val="26"/>
                <w:szCs w:val="26"/>
              </w:rPr>
              <w:t>вания, цель м</w:t>
            </w:r>
            <w:r w:rsidRPr="00D45315">
              <w:rPr>
                <w:sz w:val="26"/>
                <w:szCs w:val="26"/>
              </w:rPr>
              <w:t>е</w:t>
            </w:r>
            <w:r w:rsidRPr="00D45315">
              <w:rPr>
                <w:sz w:val="26"/>
                <w:szCs w:val="26"/>
              </w:rPr>
              <w:t>ропри</w:t>
            </w:r>
            <w:r w:rsidRPr="00D45315">
              <w:rPr>
                <w:sz w:val="26"/>
                <w:szCs w:val="26"/>
              </w:rPr>
              <w:t>я</w:t>
            </w:r>
            <w:r w:rsidRPr="00D45315">
              <w:rPr>
                <w:sz w:val="26"/>
                <w:szCs w:val="26"/>
              </w:rPr>
              <w:t>тий (р</w:t>
            </w:r>
            <w:r w:rsidRPr="00D45315">
              <w:rPr>
                <w:sz w:val="26"/>
                <w:szCs w:val="26"/>
              </w:rPr>
              <w:t>е</w:t>
            </w:r>
            <w:r w:rsidRPr="00D45315">
              <w:rPr>
                <w:sz w:val="26"/>
                <w:szCs w:val="26"/>
              </w:rPr>
              <w:t>зультат мер</w:t>
            </w:r>
            <w:r w:rsidRPr="00D45315">
              <w:rPr>
                <w:sz w:val="26"/>
                <w:szCs w:val="26"/>
              </w:rPr>
              <w:t>о</w:t>
            </w:r>
            <w:r w:rsidRPr="00D45315">
              <w:rPr>
                <w:sz w:val="26"/>
                <w:szCs w:val="26"/>
              </w:rPr>
              <w:t>приятий)</w:t>
            </w:r>
          </w:p>
        </w:tc>
      </w:tr>
      <w:tr w:rsidR="005C1066" w:rsidRPr="00D45315">
        <w:trPr>
          <w:trHeight w:val="278"/>
        </w:trPr>
        <w:tc>
          <w:tcPr>
            <w:tcW w:w="1791" w:type="dxa"/>
            <w:vMerge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71" w:type="dxa"/>
            <w:gridSpan w:val="3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Диагностика</w:t>
            </w:r>
          </w:p>
        </w:tc>
        <w:tc>
          <w:tcPr>
            <w:tcW w:w="5846" w:type="dxa"/>
            <w:gridSpan w:val="3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Лечение</w:t>
            </w:r>
          </w:p>
        </w:tc>
        <w:tc>
          <w:tcPr>
            <w:tcW w:w="1260" w:type="dxa"/>
            <w:vMerge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</w:p>
        </w:tc>
      </w:tr>
      <w:tr w:rsidR="005C1066" w:rsidRPr="00D45315">
        <w:trPr>
          <w:trHeight w:val="349"/>
        </w:trPr>
        <w:tc>
          <w:tcPr>
            <w:tcW w:w="1791" w:type="dxa"/>
            <w:vMerge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6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обязательная</w:t>
            </w:r>
          </w:p>
        </w:tc>
        <w:tc>
          <w:tcPr>
            <w:tcW w:w="1309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кра</w:t>
            </w:r>
            <w:r w:rsidRPr="00D45315">
              <w:rPr>
                <w:sz w:val="26"/>
                <w:szCs w:val="26"/>
              </w:rPr>
              <w:t>т</w:t>
            </w:r>
            <w:r w:rsidRPr="00D45315">
              <w:rPr>
                <w:sz w:val="26"/>
                <w:szCs w:val="26"/>
              </w:rPr>
              <w:t>ность</w:t>
            </w:r>
          </w:p>
        </w:tc>
        <w:tc>
          <w:tcPr>
            <w:tcW w:w="1496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дополн</w:t>
            </w:r>
            <w:r w:rsidRPr="00D45315">
              <w:rPr>
                <w:sz w:val="26"/>
                <w:szCs w:val="26"/>
              </w:rPr>
              <w:t>и</w:t>
            </w:r>
            <w:r w:rsidRPr="00D45315">
              <w:rPr>
                <w:sz w:val="26"/>
                <w:szCs w:val="26"/>
              </w:rPr>
              <w:t>тельная (по показан</w:t>
            </w:r>
            <w:r w:rsidRPr="00D45315">
              <w:rPr>
                <w:sz w:val="26"/>
                <w:szCs w:val="26"/>
              </w:rPr>
              <w:t>и</w:t>
            </w:r>
            <w:r w:rsidRPr="00D45315">
              <w:rPr>
                <w:sz w:val="26"/>
                <w:szCs w:val="26"/>
              </w:rPr>
              <w:t>ям)</w:t>
            </w:r>
          </w:p>
        </w:tc>
        <w:tc>
          <w:tcPr>
            <w:tcW w:w="4675" w:type="dxa"/>
            <w:gridSpan w:val="2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необходимое</w:t>
            </w:r>
          </w:p>
        </w:tc>
        <w:tc>
          <w:tcPr>
            <w:tcW w:w="1171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средняя дл</w:t>
            </w:r>
            <w:r w:rsidRPr="00D45315">
              <w:rPr>
                <w:sz w:val="26"/>
                <w:szCs w:val="26"/>
              </w:rPr>
              <w:t>и</w:t>
            </w:r>
            <w:r w:rsidRPr="00D45315">
              <w:rPr>
                <w:sz w:val="26"/>
                <w:szCs w:val="26"/>
              </w:rPr>
              <w:t>тел</w:t>
            </w:r>
            <w:r w:rsidRPr="00D45315">
              <w:rPr>
                <w:sz w:val="26"/>
                <w:szCs w:val="26"/>
              </w:rPr>
              <w:t>ь</w:t>
            </w:r>
            <w:r w:rsidRPr="00D45315">
              <w:rPr>
                <w:sz w:val="26"/>
                <w:szCs w:val="26"/>
              </w:rPr>
              <w:t>ность</w:t>
            </w:r>
          </w:p>
        </w:tc>
        <w:tc>
          <w:tcPr>
            <w:tcW w:w="1260" w:type="dxa"/>
            <w:vMerge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</w:p>
        </w:tc>
      </w:tr>
      <w:tr w:rsidR="005C1066" w:rsidRPr="00D45315" w:rsidTr="009E414D">
        <w:trPr>
          <w:trHeight w:val="329"/>
        </w:trPr>
        <w:tc>
          <w:tcPr>
            <w:tcW w:w="1791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1</w:t>
            </w:r>
          </w:p>
        </w:tc>
        <w:tc>
          <w:tcPr>
            <w:tcW w:w="3366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2</w:t>
            </w:r>
          </w:p>
        </w:tc>
        <w:tc>
          <w:tcPr>
            <w:tcW w:w="1309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3</w:t>
            </w:r>
          </w:p>
        </w:tc>
        <w:tc>
          <w:tcPr>
            <w:tcW w:w="1496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4</w:t>
            </w:r>
          </w:p>
        </w:tc>
        <w:tc>
          <w:tcPr>
            <w:tcW w:w="4675" w:type="dxa"/>
            <w:gridSpan w:val="2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5</w:t>
            </w:r>
          </w:p>
        </w:tc>
        <w:tc>
          <w:tcPr>
            <w:tcW w:w="1171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5C1066" w:rsidRPr="00D45315" w:rsidRDefault="005C1066" w:rsidP="00F82BB7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7</w:t>
            </w:r>
          </w:p>
        </w:tc>
      </w:tr>
      <w:tr w:rsidR="005C1066" w:rsidRPr="00D45315" w:rsidTr="009E414D">
        <w:trPr>
          <w:trHeight w:val="406"/>
        </w:trPr>
        <w:tc>
          <w:tcPr>
            <w:tcW w:w="15068" w:type="dxa"/>
            <w:gridSpan w:val="8"/>
            <w:vAlign w:val="center"/>
          </w:tcPr>
          <w:p w:rsidR="005C1066" w:rsidRPr="00D45315" w:rsidRDefault="005C1066" w:rsidP="00A623D2">
            <w:pPr>
              <w:jc w:val="center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Диагностика и лечение при оказании медицинской помощи в амбулаторных условиях</w:t>
            </w:r>
          </w:p>
          <w:p w:rsidR="005C1066" w:rsidRPr="00D45315" w:rsidRDefault="005C1066" w:rsidP="00A623D2">
            <w:pPr>
              <w:jc w:val="center"/>
              <w:rPr>
                <w:sz w:val="26"/>
                <w:szCs w:val="26"/>
              </w:rPr>
            </w:pPr>
          </w:p>
        </w:tc>
      </w:tr>
      <w:tr w:rsidR="005C1066" w:rsidRPr="00D45315" w:rsidTr="009E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3164B8">
            <w:pPr>
              <w:pStyle w:val="a1"/>
              <w:rPr>
                <w:sz w:val="26"/>
                <w:szCs w:val="30"/>
              </w:rPr>
            </w:pPr>
            <w:r w:rsidRPr="00D45315">
              <w:rPr>
                <w:sz w:val="26"/>
              </w:rPr>
              <w:t>Застойная сердечная н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достато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ность (б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лезнь сердца застойного характера,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3164B8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Общий анализ мочи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30"/>
              </w:rPr>
            </w:pPr>
            <w:r w:rsidRPr="00D45315">
              <w:rPr>
                <w:sz w:val="26"/>
              </w:rPr>
              <w:t>Биохимическое исследов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ние крови: определение концентрации калия, н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трия, мочевины, билиру- бина, глюкозы, креатинина в динамике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8505E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pacing w:val="6"/>
                <w:sz w:val="26"/>
                <w:szCs w:val="26"/>
              </w:rPr>
              <w:t>Исходно и по п</w:t>
            </w:r>
            <w:r w:rsidRPr="00D45315">
              <w:rPr>
                <w:spacing w:val="6"/>
                <w:sz w:val="26"/>
                <w:szCs w:val="26"/>
              </w:rPr>
              <w:t>о</w:t>
            </w:r>
            <w:r w:rsidRPr="00D45315">
              <w:rPr>
                <w:spacing w:val="6"/>
                <w:sz w:val="26"/>
                <w:szCs w:val="26"/>
              </w:rPr>
              <w:t>казан</w:t>
            </w:r>
            <w:r w:rsidRPr="00D45315">
              <w:rPr>
                <w:spacing w:val="6"/>
                <w:sz w:val="26"/>
                <w:szCs w:val="26"/>
              </w:rPr>
              <w:t>и</w:t>
            </w:r>
            <w:r w:rsidRPr="00D45315">
              <w:rPr>
                <w:spacing w:val="6"/>
                <w:sz w:val="26"/>
                <w:szCs w:val="26"/>
              </w:rPr>
              <w:t>ям, но не реже 1 раза в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3164B8">
            <w:pPr>
              <w:pStyle w:val="a1"/>
              <w:rPr>
                <w:sz w:val="26"/>
                <w:szCs w:val="30"/>
              </w:rPr>
            </w:pPr>
            <w:r w:rsidRPr="00D45315">
              <w:rPr>
                <w:sz w:val="26"/>
              </w:rPr>
              <w:t>Определ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ние уровня мозгового натрийур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 xml:space="preserve">тического гормона (BNP)* или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3164B8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Комплексная терапия (продолжение лечения, подобранного  в стациона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ных условиях).</w:t>
            </w:r>
          </w:p>
          <w:p w:rsidR="005C1066" w:rsidRPr="00D45315" w:rsidRDefault="005C1066" w:rsidP="003164B8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Всем пациентам постоянно:</w:t>
            </w:r>
          </w:p>
          <w:p w:rsidR="005C1066" w:rsidRPr="00D45315" w:rsidRDefault="005C1066" w:rsidP="00725A2E">
            <w:pPr>
              <w:pStyle w:val="a1"/>
              <w:rPr>
                <w:sz w:val="26"/>
                <w:szCs w:val="30"/>
              </w:rPr>
            </w:pPr>
            <w:r w:rsidRPr="00D45315">
              <w:rPr>
                <w:sz w:val="26"/>
              </w:rPr>
              <w:t xml:space="preserve">ИАПФ в максимально переносимых дозах: каптоприл 25-150 мг/сут внутрь в  три приема или эналаприл 5-20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8505E2">
            <w:pPr>
              <w:jc w:val="center"/>
              <w:rPr>
                <w:sz w:val="30"/>
                <w:szCs w:val="30"/>
              </w:rPr>
            </w:pPr>
            <w:r w:rsidRPr="00D45315">
              <w:t>Пост</w:t>
            </w:r>
            <w:r w:rsidRPr="00D45315">
              <w:t>о</w:t>
            </w:r>
            <w:r w:rsidRPr="00D45315">
              <w:t>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  <w:szCs w:val="30"/>
              </w:rPr>
            </w:pPr>
            <w:r w:rsidRPr="00D45315">
              <w:rPr>
                <w:sz w:val="26"/>
              </w:rPr>
              <w:t>Улучш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ние с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стояния (умен</w:t>
            </w:r>
            <w:r w:rsidRPr="00D45315">
              <w:rPr>
                <w:sz w:val="26"/>
              </w:rPr>
              <w:t>ь</w:t>
            </w:r>
            <w:r w:rsidRPr="00D45315">
              <w:rPr>
                <w:sz w:val="26"/>
              </w:rPr>
              <w:t>шение призн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 xml:space="preserve">ков </w:t>
            </w:r>
          </w:p>
        </w:tc>
      </w:tr>
    </w:tbl>
    <w:p w:rsidR="005C1066" w:rsidRPr="00D45315" w:rsidRDefault="005C1066"/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791"/>
        <w:gridCol w:w="3366"/>
        <w:gridCol w:w="1309"/>
        <w:gridCol w:w="1496"/>
        <w:gridCol w:w="4675"/>
        <w:gridCol w:w="1122"/>
        <w:gridCol w:w="49"/>
        <w:gridCol w:w="1260"/>
      </w:tblGrid>
      <w:tr w:rsidR="005C1066" w:rsidRPr="00D45315" w:rsidTr="009E414D">
        <w:trPr>
          <w:trHeight w:val="329"/>
          <w:tblHeader/>
        </w:trPr>
        <w:tc>
          <w:tcPr>
            <w:tcW w:w="1791" w:type="dxa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1</w:t>
            </w:r>
          </w:p>
        </w:tc>
        <w:tc>
          <w:tcPr>
            <w:tcW w:w="3366" w:type="dxa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2</w:t>
            </w:r>
          </w:p>
        </w:tc>
        <w:tc>
          <w:tcPr>
            <w:tcW w:w="1309" w:type="dxa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3</w:t>
            </w:r>
          </w:p>
        </w:tc>
        <w:tc>
          <w:tcPr>
            <w:tcW w:w="1496" w:type="dxa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4</w:t>
            </w:r>
          </w:p>
        </w:tc>
        <w:tc>
          <w:tcPr>
            <w:tcW w:w="4675" w:type="dxa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5</w:t>
            </w:r>
          </w:p>
        </w:tc>
        <w:tc>
          <w:tcPr>
            <w:tcW w:w="1171" w:type="dxa"/>
            <w:gridSpan w:val="2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6</w:t>
            </w:r>
          </w:p>
        </w:tc>
        <w:tc>
          <w:tcPr>
            <w:tcW w:w="1260" w:type="dxa"/>
          </w:tcPr>
          <w:p w:rsidR="005C1066" w:rsidRPr="00D45315" w:rsidRDefault="005C1066" w:rsidP="00A623D2">
            <w:pPr>
              <w:jc w:val="center"/>
              <w:rPr>
                <w:sz w:val="30"/>
                <w:szCs w:val="30"/>
              </w:rPr>
            </w:pPr>
            <w:r w:rsidRPr="00D45315">
              <w:rPr>
                <w:sz w:val="30"/>
                <w:szCs w:val="30"/>
              </w:rPr>
              <w:t>7</w:t>
            </w:r>
          </w:p>
        </w:tc>
      </w:tr>
      <w:tr w:rsidR="005C1066" w:rsidRPr="00D45315" w:rsidTr="009E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  <w:szCs w:val="28"/>
              </w:rPr>
            </w:pPr>
            <w:r w:rsidRPr="00D45315">
              <w:rPr>
                <w:sz w:val="26"/>
              </w:rPr>
              <w:t>правожелу дочковая н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достато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ность (вт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ричная по о</w:t>
            </w:r>
            <w:r w:rsidRPr="00D45315">
              <w:rPr>
                <w:sz w:val="26"/>
              </w:rPr>
              <w:t>т</w:t>
            </w:r>
            <w:r w:rsidRPr="00D45315">
              <w:rPr>
                <w:sz w:val="26"/>
              </w:rPr>
              <w:t>ношению к левожелудо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ковой се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дечной н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достаточно сти)) (I50.0)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D33DCB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Измерение АД (профиль)</w:t>
            </w:r>
          </w:p>
          <w:p w:rsidR="005C1066" w:rsidRPr="00D45315" w:rsidRDefault="005C1066" w:rsidP="00D33DCB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ЭКГ</w:t>
            </w:r>
          </w:p>
          <w:p w:rsidR="005C1066" w:rsidRPr="00D45315" w:rsidRDefault="005C1066" w:rsidP="00D33DCB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Общий анализ крови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 xml:space="preserve">Рентгенография органов грудной полости </w:t>
            </w:r>
          </w:p>
          <w:p w:rsidR="005C1066" w:rsidRPr="00D45315" w:rsidRDefault="005C1066" w:rsidP="004635A9">
            <w:pPr>
              <w:pStyle w:val="a1"/>
              <w:rPr>
                <w:sz w:val="26"/>
              </w:rPr>
            </w:pPr>
            <w:r w:rsidRPr="00D45315">
              <w:rPr>
                <w:spacing w:val="3"/>
                <w:sz w:val="26"/>
                <w:szCs w:val="26"/>
              </w:rPr>
              <w:t>Контроль массы тела</w:t>
            </w:r>
            <w:r w:rsidRPr="00D45315">
              <w:rPr>
                <w:sz w:val="26"/>
              </w:rPr>
              <w:t xml:space="preserve"> </w:t>
            </w:r>
          </w:p>
          <w:p w:rsidR="005C1066" w:rsidRPr="00D45315" w:rsidRDefault="005C1066" w:rsidP="004635A9">
            <w:pPr>
              <w:pStyle w:val="a1"/>
              <w:rPr>
                <w:sz w:val="26"/>
              </w:rPr>
            </w:pPr>
          </w:p>
          <w:p w:rsidR="005C1066" w:rsidRPr="00D45315" w:rsidRDefault="005C1066" w:rsidP="004635A9">
            <w:pPr>
              <w:pStyle w:val="a1"/>
              <w:rPr>
                <w:sz w:val="26"/>
              </w:rPr>
            </w:pPr>
          </w:p>
          <w:p w:rsidR="005C1066" w:rsidRPr="00D45315" w:rsidRDefault="005C1066" w:rsidP="004635A9">
            <w:pPr>
              <w:pStyle w:val="a1"/>
              <w:rPr>
                <w:sz w:val="26"/>
              </w:rPr>
            </w:pPr>
          </w:p>
          <w:p w:rsidR="005C1066" w:rsidRPr="00D45315" w:rsidRDefault="005C1066" w:rsidP="004635A9">
            <w:pPr>
              <w:pStyle w:val="a1"/>
              <w:rPr>
                <w:sz w:val="26"/>
              </w:rPr>
            </w:pPr>
          </w:p>
          <w:p w:rsidR="005C1066" w:rsidRPr="00D45315" w:rsidRDefault="005C1066" w:rsidP="004635A9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 xml:space="preserve">Эхо-КГ 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pacing w:val="6"/>
                <w:sz w:val="26"/>
                <w:szCs w:val="26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pacing w:val="6"/>
                <w:sz w:val="26"/>
                <w:szCs w:val="26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pacing w:val="6"/>
                <w:sz w:val="26"/>
                <w:szCs w:val="26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pacing w:val="6"/>
                <w:sz w:val="26"/>
                <w:szCs w:val="26"/>
                <w:lang w:val="en-US"/>
              </w:rPr>
            </w:pP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315">
              <w:rPr>
                <w:spacing w:val="6"/>
                <w:sz w:val="26"/>
                <w:szCs w:val="26"/>
              </w:rPr>
              <w:t>Исходно и при прогре</w:t>
            </w:r>
            <w:r w:rsidRPr="00D45315">
              <w:rPr>
                <w:spacing w:val="6"/>
                <w:sz w:val="26"/>
                <w:szCs w:val="26"/>
              </w:rPr>
              <w:t>с</w:t>
            </w:r>
            <w:r w:rsidRPr="00D45315">
              <w:rPr>
                <w:spacing w:val="6"/>
                <w:sz w:val="26"/>
                <w:szCs w:val="26"/>
              </w:rPr>
              <w:t>сиров</w:t>
            </w:r>
            <w:r w:rsidRPr="00D45315">
              <w:rPr>
                <w:spacing w:val="6"/>
                <w:sz w:val="26"/>
                <w:szCs w:val="26"/>
              </w:rPr>
              <w:t>а</w:t>
            </w:r>
            <w:r w:rsidRPr="00D45315">
              <w:rPr>
                <w:spacing w:val="6"/>
                <w:sz w:val="26"/>
                <w:szCs w:val="26"/>
              </w:rPr>
              <w:t>нии з</w:t>
            </w:r>
            <w:r w:rsidRPr="00D45315">
              <w:rPr>
                <w:spacing w:val="6"/>
                <w:sz w:val="26"/>
                <w:szCs w:val="26"/>
              </w:rPr>
              <w:t>а</w:t>
            </w:r>
            <w:r w:rsidRPr="00D45315">
              <w:rPr>
                <w:spacing w:val="6"/>
                <w:sz w:val="26"/>
                <w:szCs w:val="26"/>
              </w:rPr>
              <w:t>болев</w:t>
            </w:r>
            <w:r w:rsidRPr="00D45315">
              <w:rPr>
                <w:spacing w:val="6"/>
                <w:sz w:val="26"/>
                <w:szCs w:val="26"/>
              </w:rPr>
              <w:t>а</w:t>
            </w:r>
            <w:r w:rsidRPr="00D45315">
              <w:rPr>
                <w:spacing w:val="6"/>
                <w:sz w:val="26"/>
                <w:szCs w:val="26"/>
              </w:rPr>
              <w:t>ния</w:t>
            </w:r>
          </w:p>
          <w:p w:rsidR="005C1066" w:rsidRPr="00D45315" w:rsidRDefault="005C1066" w:rsidP="00BE54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F2197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его N- концевого предшес</w:t>
            </w:r>
            <w:r w:rsidRPr="00D45315">
              <w:rPr>
                <w:sz w:val="26"/>
              </w:rPr>
              <w:t>т</w:t>
            </w:r>
            <w:r w:rsidRPr="00D45315">
              <w:rPr>
                <w:sz w:val="26"/>
              </w:rPr>
              <w:t>венника (NT-proBNP) *</w:t>
            </w:r>
          </w:p>
          <w:p w:rsidR="005C1066" w:rsidRPr="00D45315" w:rsidRDefault="005C1066" w:rsidP="00F2197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АсТ, АлТ,</w:t>
            </w:r>
          </w:p>
          <w:p w:rsidR="005C1066" w:rsidRPr="00D45315" w:rsidRDefault="005C1066" w:rsidP="00F2197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ГГТ,</w:t>
            </w:r>
          </w:p>
          <w:p w:rsidR="005C1066" w:rsidRPr="00D45315" w:rsidRDefault="005C1066" w:rsidP="00F2197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МНО</w:t>
            </w:r>
          </w:p>
          <w:p w:rsidR="005C1066" w:rsidRPr="00D45315" w:rsidRDefault="005C1066" w:rsidP="00F21972">
            <w:pPr>
              <w:pStyle w:val="BodyText3"/>
              <w:shd w:val="clear" w:color="auto" w:fill="FFFFFF"/>
              <w:rPr>
                <w:b w:val="0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D33DCB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мг/сут дважды в день, рамиприл 2,5-10 мг/сут дважды в день, фозиноприл 5-20 мг/сут, лизиноприл 2,5-10 мг/сут, 1 раз в день, периндоприл 5-10 мг/сут одн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кратно. </w:t>
            </w:r>
          </w:p>
          <w:p w:rsidR="005C1066" w:rsidRPr="00D45315" w:rsidRDefault="005C1066" w:rsidP="00D33DCB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При почечной недостаточности (кре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тинин в 2 раза выше нормы) ИАПФ с двойным путем выведения: фозин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прил 5-20 мг/сут. 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При печеночной недостаточности – л</w:t>
            </w:r>
            <w:r w:rsidRPr="00D45315">
              <w:rPr>
                <w:sz w:val="26"/>
                <w:szCs w:val="26"/>
              </w:rPr>
              <w:t>и</w:t>
            </w:r>
            <w:r w:rsidRPr="00D45315">
              <w:rPr>
                <w:sz w:val="26"/>
                <w:szCs w:val="26"/>
              </w:rPr>
              <w:t>зиноприл – 2,5 - 20 мг/сут внутрь в один прием.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АРА назначают как альтернативу иАПФ и при непереносимости иАПФ: валсартан 20-160 мг/сут, лозартан 50-150 мг/сут, </w:t>
            </w:r>
            <w:r w:rsidRPr="00D45315">
              <w:rPr>
                <w:sz w:val="26"/>
              </w:rPr>
              <w:t xml:space="preserve">кандесартан 4-32 </w:t>
            </w:r>
            <w:r w:rsidRPr="00D45315">
              <w:rPr>
                <w:sz w:val="26"/>
                <w:szCs w:val="26"/>
              </w:rPr>
              <w:t>мг/сут.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БАБ: бисопролол 2,5-10 мг/сут 1 раз в день или карведилол  6,25-50 мг/сут 2 раза в день,  метопролол сукцинат 12,5-200 мг/сут. Небиволол 2,5-10 мг 1 раз/сут (возможно использование по показаниям у лиц старше 70 лет).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Начало лечения с минимальных доз иАПФ, БАБ, АРА, и далее методом медленного титрования, назначение максимально переносимых (по уровню АД, ЧСС, желательно и по динамике фракции выброса*, величины конечно-диастолического и конечно-систолического объемов*, особенно в течение первых трех месяцев терапии.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Антагонисты альдостерона: спирон</w:t>
            </w:r>
            <w:r w:rsidRPr="00D45315">
              <w:rPr>
                <w:sz w:val="26"/>
                <w:szCs w:val="26"/>
              </w:rPr>
              <w:t>о</w:t>
            </w:r>
            <w:r w:rsidRPr="00D45315">
              <w:rPr>
                <w:sz w:val="26"/>
                <w:szCs w:val="26"/>
              </w:rPr>
              <w:t>лактон 25-50 мг/сут внутрь,  эплеренон 25-50 мг/сут;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При задержке жидкости диуретики: 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торасемид 5 мг/сут (однократно), ма</w:t>
            </w:r>
            <w:r w:rsidRPr="00D45315">
              <w:rPr>
                <w:sz w:val="26"/>
                <w:szCs w:val="26"/>
              </w:rPr>
              <w:t>к</w:t>
            </w:r>
            <w:r w:rsidRPr="00D45315">
              <w:rPr>
                <w:sz w:val="26"/>
                <w:szCs w:val="26"/>
              </w:rPr>
              <w:t>симум – до 20 мг/сут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фуросемид 40-120 мг/сут внутрь или/и гидрохлортиазид – 100-150 мг/сут внутрь.</w:t>
            </w:r>
          </w:p>
          <w:p w:rsidR="005C1066" w:rsidRPr="00D45315" w:rsidRDefault="005C1066" w:rsidP="006C4E5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При недостаточной эффективности комбинированной мочегонной терапии присоединить </w:t>
            </w:r>
            <w:r w:rsidRPr="00D45315">
              <w:rPr>
                <w:rFonts w:ascii="Roboto" w:hAnsi="Roboto" w:hint="eastAsia"/>
                <w:sz w:val="26"/>
                <w:szCs w:val="26"/>
              </w:rPr>
              <w:t>ацетазоламид</w:t>
            </w:r>
            <w:r w:rsidRPr="00D45315">
              <w:rPr>
                <w:sz w:val="26"/>
                <w:szCs w:val="26"/>
              </w:rPr>
              <w:t xml:space="preserve"> 750-100 мг мг/сут внутрь.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При наличии </w:t>
            </w:r>
            <w:r w:rsidRPr="00D45315">
              <w:rPr>
                <w:sz w:val="26"/>
              </w:rPr>
              <w:t>симптоматической се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дечной недостаточности (функци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нальный класс </w:t>
            </w:r>
            <w:r w:rsidRPr="00D45315">
              <w:rPr>
                <w:sz w:val="26"/>
                <w:lang w:val="en-US"/>
              </w:rPr>
              <w:t>II</w:t>
            </w:r>
            <w:r w:rsidRPr="00D45315">
              <w:rPr>
                <w:sz w:val="26"/>
              </w:rPr>
              <w:t>-</w:t>
            </w:r>
            <w:r w:rsidRPr="00D45315">
              <w:rPr>
                <w:sz w:val="26"/>
                <w:lang w:val="en-US"/>
              </w:rPr>
              <w:t>IV</w:t>
            </w:r>
            <w:r w:rsidRPr="00D45315">
              <w:rPr>
                <w:sz w:val="26"/>
              </w:rPr>
              <w:t xml:space="preserve">, </w:t>
            </w:r>
            <w:r w:rsidRPr="00D45315">
              <w:rPr>
                <w:sz w:val="26"/>
                <w:lang w:val="en-US"/>
              </w:rPr>
              <w:t>NYHA</w:t>
            </w:r>
            <w:r w:rsidRPr="00D45315">
              <w:rPr>
                <w:sz w:val="26"/>
              </w:rPr>
              <w:t>), синусов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го ритма, фракции выброса ≤35% и ЧСС ≥75 уд. в мин, несмотря на прием максимально переносимых доз БАБ (или при их непереносимости), иАПФ (АРА) и </w:t>
            </w:r>
            <w:r w:rsidRPr="00D45315">
              <w:rPr>
                <w:sz w:val="26"/>
                <w:szCs w:val="26"/>
              </w:rPr>
              <w:t>антагонистов альдостерона (АРА): ивабрадин 5-15 мг/сут 2 раза в день под контролем ЧСС.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При тахисистолической фибрилляции предсердий </w:t>
            </w:r>
            <w:r w:rsidRPr="00D45315">
              <w:rPr>
                <w:sz w:val="26"/>
              </w:rPr>
              <w:t>в дополнение к бета-адреноблокаторам или при их непер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носимости</w:t>
            </w:r>
            <w:r w:rsidRPr="00D45315">
              <w:rPr>
                <w:sz w:val="26"/>
                <w:szCs w:val="26"/>
              </w:rPr>
              <w:t>: дигоксин 0,125 – 0,25мг/сут внутрь дважды в день.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 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При </w:t>
            </w:r>
            <w:r w:rsidRPr="00D45315">
              <w:rPr>
                <w:sz w:val="26"/>
              </w:rPr>
              <w:t>наличии симптоматической се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дечной недостаточности (функци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нальный класс </w:t>
            </w:r>
            <w:r w:rsidRPr="00D45315">
              <w:rPr>
                <w:sz w:val="26"/>
                <w:lang w:val="en-US"/>
              </w:rPr>
              <w:t>II</w:t>
            </w:r>
            <w:r w:rsidRPr="00D45315">
              <w:rPr>
                <w:sz w:val="26"/>
              </w:rPr>
              <w:t>-</w:t>
            </w:r>
            <w:r w:rsidRPr="00D45315">
              <w:rPr>
                <w:sz w:val="26"/>
                <w:lang w:val="en-US"/>
              </w:rPr>
              <w:t>IV</w:t>
            </w:r>
            <w:r w:rsidRPr="00D45315">
              <w:rPr>
                <w:sz w:val="26"/>
              </w:rPr>
              <w:t xml:space="preserve">, </w:t>
            </w:r>
            <w:r w:rsidRPr="00D45315">
              <w:rPr>
                <w:sz w:val="26"/>
                <w:lang w:val="en-US"/>
              </w:rPr>
              <w:t>NYHA</w:t>
            </w:r>
            <w:r w:rsidRPr="00D45315">
              <w:rPr>
                <w:sz w:val="26"/>
              </w:rPr>
              <w:t>) и перм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нентной/ персистирующей фибрилл</w:t>
            </w:r>
            <w:r w:rsidRPr="00D45315">
              <w:rPr>
                <w:sz w:val="26"/>
              </w:rPr>
              <w:t>я</w:t>
            </w:r>
            <w:r w:rsidRPr="00D45315">
              <w:rPr>
                <w:sz w:val="26"/>
              </w:rPr>
              <w:t>ции предсердий</w:t>
            </w:r>
            <w:r w:rsidRPr="00D45315">
              <w:rPr>
                <w:sz w:val="26"/>
                <w:szCs w:val="26"/>
              </w:rPr>
              <w:t xml:space="preserve">: амиодарон 100-600 мг/сут внутрь под контролем </w:t>
            </w:r>
            <w:r w:rsidRPr="00D45315">
              <w:rPr>
                <w:sz w:val="26"/>
                <w:szCs w:val="26"/>
                <w:lang w:val="en-US"/>
              </w:rPr>
              <w:t>QT</w:t>
            </w:r>
            <w:r w:rsidRPr="00D45315">
              <w:rPr>
                <w:sz w:val="26"/>
                <w:szCs w:val="26"/>
              </w:rPr>
              <w:t xml:space="preserve"> (не выше 0,44  милисек или 25% от исхо</w:t>
            </w:r>
            <w:r w:rsidRPr="00D45315">
              <w:rPr>
                <w:sz w:val="26"/>
                <w:szCs w:val="26"/>
              </w:rPr>
              <w:t>д</w:t>
            </w:r>
            <w:r w:rsidRPr="00D45315">
              <w:rPr>
                <w:sz w:val="26"/>
                <w:szCs w:val="26"/>
              </w:rPr>
              <w:t>ного значения) в сочетании с бета-блокаторами (бисопрололом или карв</w:t>
            </w:r>
            <w:r w:rsidRPr="00D45315">
              <w:rPr>
                <w:sz w:val="26"/>
                <w:szCs w:val="26"/>
              </w:rPr>
              <w:t>е</w:t>
            </w:r>
            <w:r w:rsidRPr="00D45315">
              <w:rPr>
                <w:sz w:val="26"/>
                <w:szCs w:val="26"/>
              </w:rPr>
              <w:t>дилолом) и  дигоксином при недост</w:t>
            </w:r>
            <w:r w:rsidRPr="00D45315">
              <w:rPr>
                <w:sz w:val="26"/>
                <w:szCs w:val="26"/>
              </w:rPr>
              <w:t>а</w:t>
            </w:r>
            <w:r w:rsidRPr="00D45315">
              <w:rPr>
                <w:sz w:val="26"/>
                <w:szCs w:val="26"/>
              </w:rPr>
              <w:t>точном эффекте бета-адреноблокаторов и дигоксина или при их непереносим</w:t>
            </w:r>
            <w:r w:rsidRPr="00D45315">
              <w:rPr>
                <w:sz w:val="26"/>
                <w:szCs w:val="26"/>
              </w:rPr>
              <w:t>о</w:t>
            </w:r>
            <w:r w:rsidRPr="00D45315">
              <w:rPr>
                <w:sz w:val="26"/>
                <w:szCs w:val="26"/>
              </w:rPr>
              <w:t>сти.</w:t>
            </w:r>
          </w:p>
          <w:p w:rsidR="005C1066" w:rsidRPr="00D45315" w:rsidRDefault="005C1066" w:rsidP="003164B8">
            <w:pPr>
              <w:pStyle w:val="a1"/>
              <w:rPr>
                <w:spacing w:val="3"/>
                <w:sz w:val="26"/>
                <w:szCs w:val="26"/>
              </w:rPr>
            </w:pPr>
            <w:r w:rsidRPr="00D45315">
              <w:rPr>
                <w:sz w:val="26"/>
              </w:rPr>
              <w:t>При наличии симптоматической се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дечной недостаточности (функци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 xml:space="preserve">нальный класс </w:t>
            </w:r>
            <w:r w:rsidRPr="00D45315">
              <w:rPr>
                <w:sz w:val="26"/>
                <w:lang w:val="en-US"/>
              </w:rPr>
              <w:t>II</w:t>
            </w:r>
            <w:r w:rsidRPr="00D45315">
              <w:rPr>
                <w:sz w:val="26"/>
              </w:rPr>
              <w:t>-</w:t>
            </w:r>
            <w:r w:rsidRPr="00D45315">
              <w:rPr>
                <w:sz w:val="26"/>
                <w:lang w:val="en-US"/>
              </w:rPr>
              <w:t>IV</w:t>
            </w:r>
            <w:r w:rsidRPr="00D45315">
              <w:rPr>
                <w:sz w:val="26"/>
              </w:rPr>
              <w:t xml:space="preserve">, </w:t>
            </w:r>
            <w:r w:rsidRPr="00D45315">
              <w:rPr>
                <w:sz w:val="26"/>
                <w:lang w:val="en-US"/>
              </w:rPr>
              <w:t>NYHA</w:t>
            </w:r>
            <w:r w:rsidRPr="00D45315">
              <w:rPr>
                <w:sz w:val="26"/>
              </w:rPr>
              <w:t>) и перм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нентной, персистирующей, парокси</w:t>
            </w:r>
            <w:r w:rsidRPr="00D45315">
              <w:rPr>
                <w:sz w:val="26"/>
              </w:rPr>
              <w:t>з</w:t>
            </w:r>
            <w:r w:rsidRPr="00D45315">
              <w:rPr>
                <w:sz w:val="26"/>
              </w:rPr>
              <w:t>мальной фибрилляции предсердий п</w:t>
            </w:r>
            <w:r w:rsidRPr="00D45315">
              <w:rPr>
                <w:spacing w:val="3"/>
                <w:sz w:val="26"/>
                <w:szCs w:val="26"/>
              </w:rPr>
              <w:t xml:space="preserve">рофилактика тромбоэмболических осложнений должна основываться на оценке риска развития инсульта по  шкале </w:t>
            </w:r>
            <w:r w:rsidRPr="00D45315">
              <w:rPr>
                <w:spacing w:val="3"/>
                <w:sz w:val="26"/>
                <w:szCs w:val="26"/>
                <w:lang w:val="en-US"/>
              </w:rPr>
              <w:t>CHA</w:t>
            </w:r>
            <w:r w:rsidRPr="00D45315">
              <w:rPr>
                <w:spacing w:val="3"/>
                <w:sz w:val="26"/>
                <w:szCs w:val="26"/>
                <w:vertAlign w:val="subscript"/>
              </w:rPr>
              <w:t>2</w:t>
            </w:r>
            <w:r w:rsidRPr="00D45315">
              <w:rPr>
                <w:spacing w:val="3"/>
                <w:sz w:val="26"/>
                <w:szCs w:val="26"/>
                <w:lang w:val="en-US"/>
              </w:rPr>
              <w:t>DS</w:t>
            </w:r>
            <w:r w:rsidRPr="00D45315">
              <w:rPr>
                <w:spacing w:val="3"/>
                <w:sz w:val="26"/>
                <w:szCs w:val="26"/>
                <w:vertAlign w:val="subscript"/>
              </w:rPr>
              <w:t>2</w:t>
            </w:r>
            <w:r w:rsidRPr="00D45315">
              <w:rPr>
                <w:spacing w:val="3"/>
                <w:sz w:val="26"/>
                <w:szCs w:val="26"/>
              </w:rPr>
              <w:t>-</w:t>
            </w:r>
            <w:r w:rsidRPr="00D45315">
              <w:rPr>
                <w:spacing w:val="3"/>
                <w:sz w:val="26"/>
                <w:szCs w:val="26"/>
                <w:lang w:val="en-US"/>
              </w:rPr>
              <w:t>VASc</w:t>
            </w:r>
            <w:r w:rsidRPr="00D45315">
              <w:rPr>
                <w:spacing w:val="3"/>
                <w:sz w:val="26"/>
                <w:szCs w:val="26"/>
              </w:rPr>
              <w:t xml:space="preserve"> и оценке риска развития кровотечений по шкале </w:t>
            </w:r>
            <w:r w:rsidRPr="00D45315">
              <w:rPr>
                <w:spacing w:val="3"/>
                <w:sz w:val="26"/>
                <w:szCs w:val="26"/>
                <w:lang w:val="en-US"/>
              </w:rPr>
              <w:t>HAS</w:t>
            </w:r>
            <w:r w:rsidRPr="00D45315">
              <w:rPr>
                <w:spacing w:val="3"/>
                <w:sz w:val="26"/>
                <w:szCs w:val="26"/>
              </w:rPr>
              <w:t>-</w:t>
            </w:r>
            <w:r w:rsidRPr="00D45315">
              <w:rPr>
                <w:spacing w:val="3"/>
                <w:sz w:val="26"/>
                <w:szCs w:val="26"/>
                <w:lang w:val="en-US"/>
              </w:rPr>
              <w:t>BLED</w:t>
            </w:r>
            <w:r w:rsidRPr="00D45315">
              <w:rPr>
                <w:spacing w:val="3"/>
                <w:sz w:val="26"/>
                <w:szCs w:val="26"/>
              </w:rPr>
              <w:t xml:space="preserve"> (см. приложение 1).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При наличии ангинозного синдрома, безболевой ишемии миокарда (на пер</w:t>
            </w:r>
            <w:r w:rsidRPr="00D45315">
              <w:rPr>
                <w:sz w:val="26"/>
                <w:szCs w:val="26"/>
              </w:rPr>
              <w:t>и</w:t>
            </w:r>
            <w:r w:rsidRPr="00D45315">
              <w:rPr>
                <w:sz w:val="26"/>
                <w:szCs w:val="26"/>
              </w:rPr>
              <w:t>од обострения): пролонгированные нитраты (глицерил тринитрат, изосо</w:t>
            </w:r>
            <w:r w:rsidRPr="00D45315">
              <w:rPr>
                <w:sz w:val="26"/>
                <w:szCs w:val="26"/>
              </w:rPr>
              <w:t>р</w:t>
            </w:r>
            <w:r w:rsidRPr="00D45315">
              <w:rPr>
                <w:sz w:val="26"/>
                <w:szCs w:val="26"/>
              </w:rPr>
              <w:t>бида динитрат или изосорбида мон</w:t>
            </w:r>
            <w:r w:rsidRPr="00D45315">
              <w:rPr>
                <w:sz w:val="26"/>
                <w:szCs w:val="26"/>
              </w:rPr>
              <w:t>о</w:t>
            </w:r>
            <w:r w:rsidRPr="00D45315">
              <w:rPr>
                <w:sz w:val="26"/>
                <w:szCs w:val="26"/>
              </w:rPr>
              <w:t>нитрат) в суточной дозе 40-120 мг внутрь прерывистым курсом и с аси</w:t>
            </w:r>
            <w:r w:rsidRPr="00D45315">
              <w:rPr>
                <w:sz w:val="26"/>
                <w:szCs w:val="26"/>
              </w:rPr>
              <w:t>м</w:t>
            </w:r>
            <w:r w:rsidRPr="00D45315">
              <w:rPr>
                <w:sz w:val="26"/>
                <w:szCs w:val="26"/>
              </w:rPr>
              <w:t>метричным приемом.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По показаниям направление на хиру</w:t>
            </w:r>
            <w:r w:rsidRPr="00D45315">
              <w:rPr>
                <w:sz w:val="26"/>
                <w:szCs w:val="26"/>
              </w:rPr>
              <w:t>р</w:t>
            </w:r>
            <w:r w:rsidRPr="00D45315">
              <w:rPr>
                <w:sz w:val="26"/>
                <w:szCs w:val="26"/>
              </w:rPr>
              <w:t xml:space="preserve">гическое лечение: аортокоронарное шунтирование, клапанная коррекция, </w:t>
            </w:r>
          </w:p>
          <w:p w:rsidR="005C1066" w:rsidRPr="00D45315" w:rsidRDefault="005C1066" w:rsidP="003164B8">
            <w:pPr>
              <w:pStyle w:val="a1"/>
              <w:rPr>
                <w:rFonts w:cs="Arial"/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 xml:space="preserve">имплантация </w:t>
            </w:r>
            <w:r w:rsidRPr="00D45315">
              <w:rPr>
                <w:rFonts w:cs="Arial"/>
                <w:sz w:val="26"/>
                <w:szCs w:val="26"/>
              </w:rPr>
              <w:t>аппарата вспомогательн</w:t>
            </w:r>
            <w:r w:rsidRPr="00D45315">
              <w:rPr>
                <w:rFonts w:cs="Arial"/>
                <w:sz w:val="26"/>
                <w:szCs w:val="26"/>
              </w:rPr>
              <w:t>о</w:t>
            </w:r>
            <w:r w:rsidRPr="00D45315">
              <w:rPr>
                <w:rFonts w:cs="Arial"/>
                <w:sz w:val="26"/>
                <w:szCs w:val="26"/>
              </w:rPr>
              <w:t>го кровообращения, трансплантация сердца*.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  <w:r w:rsidRPr="00D45315">
              <w:rPr>
                <w:sz w:val="26"/>
                <w:szCs w:val="26"/>
              </w:rPr>
              <w:t>По показаниям направление на пост</w:t>
            </w:r>
            <w:r w:rsidRPr="00D45315">
              <w:rPr>
                <w:sz w:val="26"/>
                <w:szCs w:val="26"/>
              </w:rPr>
              <w:t>а</w:t>
            </w:r>
            <w:r w:rsidRPr="00D45315">
              <w:rPr>
                <w:sz w:val="26"/>
                <w:szCs w:val="26"/>
              </w:rPr>
              <w:t>новку имплантируемого кардиоверт</w:t>
            </w:r>
            <w:r w:rsidRPr="00D45315">
              <w:rPr>
                <w:sz w:val="26"/>
                <w:szCs w:val="26"/>
              </w:rPr>
              <w:t>е</w:t>
            </w:r>
            <w:r w:rsidRPr="00D45315">
              <w:rPr>
                <w:sz w:val="26"/>
                <w:szCs w:val="26"/>
              </w:rPr>
              <w:t>ра-дефибриллятора (далее-ИКД*), се</w:t>
            </w:r>
            <w:r w:rsidRPr="00D45315">
              <w:rPr>
                <w:sz w:val="26"/>
                <w:szCs w:val="26"/>
              </w:rPr>
              <w:t>р</w:t>
            </w:r>
            <w:r w:rsidRPr="00D45315">
              <w:rPr>
                <w:sz w:val="26"/>
                <w:szCs w:val="26"/>
              </w:rPr>
              <w:t>дечную ресинхронизирующую терапию (далее-СРТ*).</w:t>
            </w:r>
          </w:p>
          <w:p w:rsidR="005C1066" w:rsidRPr="00D45315" w:rsidRDefault="005C1066" w:rsidP="003164B8">
            <w:pPr>
              <w:pStyle w:val="a1"/>
              <w:rPr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F82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серде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ной н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дост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точн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сти, пр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дление жизни пацие</w:t>
            </w:r>
            <w:r w:rsidRPr="00D45315">
              <w:rPr>
                <w:sz w:val="26"/>
              </w:rPr>
              <w:t>н</w:t>
            </w:r>
            <w:r w:rsidRPr="00D45315">
              <w:rPr>
                <w:sz w:val="26"/>
              </w:rPr>
              <w:t>тов, улучш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ние к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чества их жи</w:t>
            </w:r>
            <w:r w:rsidRPr="00D45315">
              <w:rPr>
                <w:sz w:val="26"/>
              </w:rPr>
              <w:t>з</w:t>
            </w:r>
            <w:r w:rsidRPr="00D45315">
              <w:rPr>
                <w:sz w:val="26"/>
              </w:rPr>
              <w:t>ни, сн</w:t>
            </w:r>
            <w:r w:rsidRPr="00D45315">
              <w:rPr>
                <w:sz w:val="26"/>
              </w:rPr>
              <w:t>и</w:t>
            </w:r>
            <w:r w:rsidRPr="00D45315">
              <w:rPr>
                <w:sz w:val="26"/>
              </w:rPr>
              <w:t>жение стадии (фун</w:t>
            </w:r>
            <w:r w:rsidRPr="00D45315">
              <w:rPr>
                <w:sz w:val="26"/>
              </w:rPr>
              <w:t>к</w:t>
            </w:r>
            <w:r w:rsidRPr="00D45315">
              <w:rPr>
                <w:sz w:val="26"/>
              </w:rPr>
              <w:t>ци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нального класса) СН  и сниж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ние чи</w:t>
            </w:r>
            <w:r w:rsidRPr="00D45315">
              <w:rPr>
                <w:sz w:val="26"/>
              </w:rPr>
              <w:t>с</w:t>
            </w:r>
            <w:r w:rsidRPr="00D45315">
              <w:rPr>
                <w:sz w:val="26"/>
              </w:rPr>
              <w:t>ла р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госпит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лиз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 xml:space="preserve">ций). </w:t>
            </w:r>
          </w:p>
          <w:p w:rsidR="005C1066" w:rsidRPr="00D45315" w:rsidRDefault="005C1066" w:rsidP="00A623D2">
            <w:pPr>
              <w:pStyle w:val="a1"/>
              <w:rPr>
                <w:sz w:val="26"/>
                <w:szCs w:val="28"/>
              </w:rPr>
            </w:pPr>
            <w:r w:rsidRPr="00D45315">
              <w:rPr>
                <w:sz w:val="26"/>
              </w:rPr>
              <w:t>Стаб</w:t>
            </w:r>
            <w:r w:rsidRPr="00D45315">
              <w:rPr>
                <w:sz w:val="26"/>
              </w:rPr>
              <w:t>и</w:t>
            </w:r>
            <w:r w:rsidRPr="00D45315">
              <w:rPr>
                <w:sz w:val="26"/>
              </w:rPr>
              <w:t>лизация.</w:t>
            </w:r>
          </w:p>
        </w:tc>
      </w:tr>
      <w:tr w:rsidR="005C1066" w:rsidRPr="00D45315" w:rsidTr="009E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</w:rPr>
            </w:pPr>
            <w:bookmarkStart w:id="4" w:name="_Toc497207998"/>
            <w:r w:rsidRPr="00D45315">
              <w:rPr>
                <w:sz w:val="26"/>
              </w:rPr>
              <w:t>Левожел</w:t>
            </w:r>
            <w:r w:rsidRPr="00D45315">
              <w:rPr>
                <w:sz w:val="26"/>
              </w:rPr>
              <w:t>у</w:t>
            </w:r>
            <w:r w:rsidRPr="00D45315">
              <w:rPr>
                <w:sz w:val="26"/>
              </w:rPr>
              <w:t>дочковая н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достато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ность (острый отек легкого, сердечная а</w:t>
            </w:r>
            <w:r w:rsidRPr="00D45315">
              <w:rPr>
                <w:sz w:val="26"/>
              </w:rPr>
              <w:t>с</w:t>
            </w:r>
            <w:r w:rsidRPr="00D45315">
              <w:rPr>
                <w:sz w:val="26"/>
              </w:rPr>
              <w:t>тма)</w:t>
            </w:r>
            <w:bookmarkEnd w:id="4"/>
            <w:r w:rsidRPr="00D45315">
              <w:rPr>
                <w:sz w:val="26"/>
              </w:rPr>
              <w:t xml:space="preserve"> (I50.1)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Измерение АД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 xml:space="preserve">ЭКГ 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jc w:val="center"/>
              <w:rPr>
                <w:sz w:val="26"/>
              </w:rPr>
            </w:pPr>
            <w:r w:rsidRPr="00D45315">
              <w:rPr>
                <w:sz w:val="26"/>
              </w:rPr>
              <w:t>Исходно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Экстренная госпитализация в отдел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ние интенсивной терапии.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На догоспитальном этапе - лечение о</w:t>
            </w:r>
            <w:r w:rsidRPr="00D45315">
              <w:rPr>
                <w:sz w:val="26"/>
              </w:rPr>
              <w:t>с</w:t>
            </w:r>
            <w:r w:rsidRPr="00D45315">
              <w:rPr>
                <w:sz w:val="26"/>
              </w:rPr>
              <w:t xml:space="preserve">новного заболевания, приведшего к возникновению ХСН 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Диуретики: фуросемид 40-100 мг в/в;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морфин 1% раствор 1 мл на 10 мл 0,9% раствора хлорида натрия в/в при т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хипноэ и психомоторном  возбужд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нии;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при гипертоническом кризе снижение АД: уропедил 25-50 мг в/в или капт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прил 25-50 мг;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кислород через пеногаситель (напр</w:t>
            </w:r>
            <w:r w:rsidRPr="00D45315">
              <w:rPr>
                <w:sz w:val="26"/>
              </w:rPr>
              <w:t>и</w:t>
            </w:r>
            <w:r w:rsidRPr="00D45315">
              <w:rPr>
                <w:sz w:val="26"/>
              </w:rPr>
              <w:t>мер, спирт) – при необходимости;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вазодилататоры показаны всем пацие</w:t>
            </w:r>
            <w:r w:rsidRPr="00D45315">
              <w:rPr>
                <w:sz w:val="26"/>
              </w:rPr>
              <w:t>н</w:t>
            </w:r>
            <w:r w:rsidRPr="00D45315">
              <w:rPr>
                <w:sz w:val="26"/>
              </w:rPr>
              <w:t>там с АД ≥90 мм рт. ст. – глицерил тринитрат под язык через каждые 15-20 минут  под контролем АД;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при фибрилляции предсердий серде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ные гликозиды: строфантин 0,05% ра</w:t>
            </w:r>
            <w:r w:rsidRPr="00D45315">
              <w:rPr>
                <w:sz w:val="26"/>
              </w:rPr>
              <w:t>с</w:t>
            </w:r>
            <w:r w:rsidRPr="00D45315">
              <w:rPr>
                <w:sz w:val="26"/>
              </w:rPr>
              <w:t>твор 0,3-0,5 мл в 0,9% растворе хлор</w:t>
            </w:r>
            <w:r w:rsidRPr="00D45315">
              <w:rPr>
                <w:sz w:val="26"/>
              </w:rPr>
              <w:t>и</w:t>
            </w:r>
            <w:r w:rsidRPr="00D45315">
              <w:rPr>
                <w:sz w:val="26"/>
              </w:rPr>
              <w:t>да натрия в/в или дигоксин 0,025% ра</w:t>
            </w:r>
            <w:r w:rsidRPr="00D45315">
              <w:rPr>
                <w:sz w:val="26"/>
              </w:rPr>
              <w:t>с</w:t>
            </w:r>
            <w:r w:rsidRPr="00D45315">
              <w:rPr>
                <w:sz w:val="26"/>
              </w:rPr>
              <w:t>твор 0,5 мл в 0,9% растворе хлорида натрия в/в.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jc w:val="center"/>
              <w:rPr>
                <w:sz w:val="26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Улучш</w:t>
            </w:r>
            <w:r w:rsidRPr="00D45315">
              <w:rPr>
                <w:sz w:val="26"/>
              </w:rPr>
              <w:t>е</w:t>
            </w:r>
            <w:r w:rsidRPr="00D45315">
              <w:rPr>
                <w:sz w:val="26"/>
              </w:rPr>
              <w:t>ние с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стояния.</w:t>
            </w:r>
          </w:p>
          <w:p w:rsidR="005C1066" w:rsidRPr="00D45315" w:rsidRDefault="005C1066" w:rsidP="00A623D2">
            <w:pPr>
              <w:pStyle w:val="a1"/>
              <w:rPr>
                <w:sz w:val="26"/>
              </w:rPr>
            </w:pPr>
            <w:r w:rsidRPr="00D45315">
              <w:rPr>
                <w:sz w:val="26"/>
              </w:rPr>
              <w:t>Умен</w:t>
            </w:r>
            <w:r w:rsidRPr="00D45315">
              <w:rPr>
                <w:sz w:val="26"/>
              </w:rPr>
              <w:t>ь</w:t>
            </w:r>
            <w:r w:rsidRPr="00D45315">
              <w:rPr>
                <w:sz w:val="26"/>
              </w:rPr>
              <w:t>шение призн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ков се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дечной недост</w:t>
            </w:r>
            <w:r w:rsidRPr="00D45315">
              <w:rPr>
                <w:sz w:val="26"/>
              </w:rPr>
              <w:t>а</w:t>
            </w:r>
            <w:r w:rsidRPr="00D45315">
              <w:rPr>
                <w:sz w:val="26"/>
              </w:rPr>
              <w:t>точности, купир</w:t>
            </w:r>
            <w:r w:rsidRPr="00D45315">
              <w:rPr>
                <w:sz w:val="26"/>
              </w:rPr>
              <w:t>о</w:t>
            </w:r>
            <w:r w:rsidRPr="00D45315">
              <w:rPr>
                <w:sz w:val="26"/>
              </w:rPr>
              <w:t>вание отека о</w:t>
            </w:r>
            <w:r w:rsidRPr="00D45315">
              <w:rPr>
                <w:sz w:val="26"/>
              </w:rPr>
              <w:t>р</w:t>
            </w:r>
            <w:r w:rsidRPr="00D45315">
              <w:rPr>
                <w:sz w:val="26"/>
              </w:rPr>
              <w:t>ганов грудной полости, серде</w:t>
            </w:r>
            <w:r w:rsidRPr="00D45315">
              <w:rPr>
                <w:sz w:val="26"/>
              </w:rPr>
              <w:t>ч</w:t>
            </w:r>
            <w:r w:rsidRPr="00D45315">
              <w:rPr>
                <w:sz w:val="26"/>
              </w:rPr>
              <w:t>ной ас</w:t>
            </w:r>
            <w:r w:rsidRPr="00D45315">
              <w:rPr>
                <w:sz w:val="26"/>
              </w:rPr>
              <w:t>т</w:t>
            </w:r>
            <w:r w:rsidRPr="00D45315">
              <w:rPr>
                <w:sz w:val="26"/>
              </w:rPr>
              <w:t>мы.</w:t>
            </w:r>
          </w:p>
        </w:tc>
      </w:tr>
    </w:tbl>
    <w:p w:rsidR="005C1066" w:rsidRPr="00D45315" w:rsidRDefault="005C1066" w:rsidP="001E21F3">
      <w:pPr>
        <w:shd w:val="clear" w:color="auto" w:fill="FFFFFF"/>
        <w:rPr>
          <w:sz w:val="26"/>
          <w:szCs w:val="26"/>
        </w:rPr>
      </w:pPr>
      <w:r w:rsidRPr="00D45315">
        <w:rPr>
          <w:sz w:val="26"/>
          <w:szCs w:val="26"/>
        </w:rPr>
        <w:t>__________________________________</w:t>
      </w:r>
    </w:p>
    <w:p w:rsidR="005C1066" w:rsidRPr="00D45315" w:rsidRDefault="005C1066" w:rsidP="00526E58">
      <w:pPr>
        <w:tabs>
          <w:tab w:val="left" w:pos="9856"/>
        </w:tabs>
      </w:pPr>
      <w:r w:rsidRPr="00D45315">
        <w:rPr>
          <w:sz w:val="26"/>
          <w:szCs w:val="26"/>
        </w:rPr>
        <w:t>*</w:t>
      </w:r>
      <w:r w:rsidRPr="00D45315">
        <w:t>Данный вид диагностики (лечения), консультация специалистов осуществляется в условиях межрайонных (при наличии необходимого оборуд</w:t>
      </w:r>
      <w:r w:rsidRPr="00D45315">
        <w:t>о</w:t>
      </w:r>
      <w:r w:rsidRPr="00D45315">
        <w:t xml:space="preserve">вания и специалистов), областных и республиканских организаций здравоохранения.  </w:t>
      </w:r>
    </w:p>
    <w:p w:rsidR="005C1066" w:rsidRPr="00D45315" w:rsidRDefault="005C1066" w:rsidP="00482F09">
      <w:pPr>
        <w:tabs>
          <w:tab w:val="left" w:pos="9856"/>
        </w:tabs>
        <w:jc w:val="right"/>
      </w:pPr>
      <w:r w:rsidRPr="00D45315">
        <w:t>Приложение 1.</w:t>
      </w:r>
    </w:p>
    <w:p w:rsidR="005C1066" w:rsidRPr="00D45315" w:rsidRDefault="005C1066" w:rsidP="00482F09">
      <w:pPr>
        <w:tabs>
          <w:tab w:val="left" w:pos="9856"/>
        </w:tabs>
        <w:jc w:val="right"/>
      </w:pPr>
    </w:p>
    <w:p w:rsidR="005C1066" w:rsidRPr="00D45315" w:rsidRDefault="005C1066" w:rsidP="00AA71EA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>Профилактика тромбоэмболических осложнений п</w:t>
      </w:r>
      <w:r w:rsidRPr="00D45315">
        <w:rPr>
          <w:b w:val="0"/>
          <w:sz w:val="26"/>
        </w:rPr>
        <w:t xml:space="preserve">ри наличии симптоматической сердечной недостаточности (функциональный класс </w:t>
      </w:r>
      <w:r w:rsidRPr="00D45315">
        <w:rPr>
          <w:b w:val="0"/>
          <w:sz w:val="26"/>
          <w:lang w:val="en-US"/>
        </w:rPr>
        <w:t>II</w:t>
      </w:r>
      <w:r w:rsidRPr="00D45315">
        <w:rPr>
          <w:b w:val="0"/>
          <w:sz w:val="26"/>
        </w:rPr>
        <w:t>-</w:t>
      </w:r>
      <w:r w:rsidRPr="00D45315">
        <w:rPr>
          <w:b w:val="0"/>
          <w:sz w:val="26"/>
          <w:lang w:val="en-US"/>
        </w:rPr>
        <w:t>IV</w:t>
      </w:r>
      <w:r w:rsidRPr="00D45315">
        <w:rPr>
          <w:b w:val="0"/>
          <w:sz w:val="26"/>
        </w:rPr>
        <w:t xml:space="preserve">, </w:t>
      </w:r>
      <w:r w:rsidRPr="00D45315">
        <w:rPr>
          <w:b w:val="0"/>
          <w:sz w:val="26"/>
          <w:lang w:val="en-US"/>
        </w:rPr>
        <w:t>NYHA</w:t>
      </w:r>
      <w:r w:rsidRPr="00D45315">
        <w:rPr>
          <w:b w:val="0"/>
          <w:sz w:val="26"/>
        </w:rPr>
        <w:t xml:space="preserve">) и перманентной, персистирующей, пароксизмальной фибрилляции предсердий </w:t>
      </w:r>
      <w:r w:rsidRPr="00D45315">
        <w:rPr>
          <w:b w:val="0"/>
          <w:spacing w:val="3"/>
          <w:sz w:val="26"/>
          <w:szCs w:val="26"/>
        </w:rPr>
        <w:t xml:space="preserve">должна основываться на оценке риска развития инсульта  по  шкале </w:t>
      </w:r>
      <w:r w:rsidRPr="00D45315">
        <w:rPr>
          <w:b w:val="0"/>
          <w:spacing w:val="3"/>
          <w:sz w:val="26"/>
          <w:szCs w:val="26"/>
          <w:lang w:val="en-US"/>
        </w:rPr>
        <w:t>CHA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  <w:lang w:val="en-US"/>
        </w:rPr>
        <w:t>DS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VASc</w:t>
      </w:r>
      <w:r w:rsidRPr="00D45315">
        <w:rPr>
          <w:b w:val="0"/>
          <w:spacing w:val="3"/>
          <w:sz w:val="26"/>
          <w:szCs w:val="26"/>
        </w:rPr>
        <w:t xml:space="preserve"> и оценке риска развития кровотечений по шкале </w:t>
      </w:r>
      <w:r w:rsidRPr="00D45315">
        <w:rPr>
          <w:b w:val="0"/>
          <w:spacing w:val="3"/>
          <w:sz w:val="26"/>
          <w:szCs w:val="26"/>
          <w:lang w:val="en-US"/>
        </w:rPr>
        <w:t>HAS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BLED</w:t>
      </w:r>
      <w:r w:rsidRPr="00D45315">
        <w:rPr>
          <w:b w:val="0"/>
          <w:spacing w:val="3"/>
          <w:sz w:val="26"/>
          <w:szCs w:val="26"/>
        </w:rPr>
        <w:t>:</w:t>
      </w:r>
    </w:p>
    <w:p w:rsidR="005C1066" w:rsidRPr="00D45315" w:rsidRDefault="005C1066" w:rsidP="00AA71EA">
      <w:pPr>
        <w:pStyle w:val="BodyText3"/>
        <w:spacing w:line="280" w:lineRule="exact"/>
        <w:rPr>
          <w:sz w:val="26"/>
        </w:rPr>
      </w:pPr>
    </w:p>
    <w:p w:rsidR="005C1066" w:rsidRPr="00D45315" w:rsidRDefault="005C1066" w:rsidP="00AA71EA">
      <w:pPr>
        <w:pStyle w:val="BodyText3"/>
        <w:spacing w:line="280" w:lineRule="exact"/>
        <w:rPr>
          <w:b w:val="0"/>
          <w:sz w:val="26"/>
        </w:rPr>
      </w:pPr>
      <w:r w:rsidRPr="00D45315">
        <w:rPr>
          <w:b w:val="0"/>
          <w:sz w:val="26"/>
        </w:rPr>
        <w:t xml:space="preserve">Оценка основных факторов риска тромбоэмболии (по </w:t>
      </w:r>
      <w:r w:rsidRPr="00D45315">
        <w:rPr>
          <w:b w:val="0"/>
          <w:spacing w:val="3"/>
          <w:sz w:val="26"/>
          <w:szCs w:val="26"/>
          <w:lang w:val="en-US"/>
        </w:rPr>
        <w:t>CHA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  <w:lang w:val="en-US"/>
        </w:rPr>
        <w:t>DS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VASc</w:t>
      </w:r>
      <w:r w:rsidRPr="00D45315">
        <w:rPr>
          <w:b w:val="0"/>
          <w:sz w:val="26"/>
        </w:rPr>
        <w:t xml:space="preserve">): </w:t>
      </w:r>
    </w:p>
    <w:p w:rsidR="005C1066" w:rsidRPr="00D45315" w:rsidRDefault="005C1066" w:rsidP="00AA71EA">
      <w:pPr>
        <w:pStyle w:val="BodyText3"/>
        <w:spacing w:line="280" w:lineRule="exact"/>
        <w:rPr>
          <w:b w:val="0"/>
          <w:sz w:val="26"/>
        </w:rPr>
      </w:pPr>
      <w:r w:rsidRPr="00D45315">
        <w:rPr>
          <w:b w:val="0"/>
          <w:sz w:val="26"/>
        </w:rPr>
        <w:t xml:space="preserve">инсульт/транзиторная ишемическая атака / эмболия другой локализации,  возраст &gt; 75 лет – наличие любого пункта - 2 балла; </w:t>
      </w:r>
    </w:p>
    <w:p w:rsidR="005C1066" w:rsidRPr="00D45315" w:rsidRDefault="005C1066" w:rsidP="00AA71EA">
      <w:pPr>
        <w:pStyle w:val="BodyText3"/>
        <w:spacing w:line="280" w:lineRule="exact"/>
        <w:rPr>
          <w:b w:val="0"/>
          <w:sz w:val="26"/>
        </w:rPr>
      </w:pPr>
      <w:r w:rsidRPr="00D45315">
        <w:rPr>
          <w:b w:val="0"/>
          <w:sz w:val="26"/>
        </w:rPr>
        <w:t>СН с фракцией выброса ≤ 40%,  артериальная гипертензия, диабет,  ИБ</w:t>
      </w:r>
      <w:r w:rsidRPr="00D45315">
        <w:rPr>
          <w:b w:val="0"/>
          <w:sz w:val="26"/>
          <w:lang w:val="en-US"/>
        </w:rPr>
        <w:t>C</w:t>
      </w:r>
      <w:r w:rsidRPr="00D45315">
        <w:rPr>
          <w:b w:val="0"/>
          <w:sz w:val="26"/>
        </w:rPr>
        <w:t>/предшествующий инфаркт миокарда/ атеросклероз периф</w:t>
      </w:r>
      <w:r w:rsidRPr="00D45315">
        <w:rPr>
          <w:b w:val="0"/>
          <w:sz w:val="26"/>
        </w:rPr>
        <w:t>е</w:t>
      </w:r>
      <w:r w:rsidRPr="00D45315">
        <w:rPr>
          <w:b w:val="0"/>
          <w:sz w:val="26"/>
        </w:rPr>
        <w:t>рических артерий, возраст 65-74 года, женский пол - наличие любого пункта - 1 балл.</w:t>
      </w:r>
    </w:p>
    <w:p w:rsidR="005C1066" w:rsidRPr="00D45315" w:rsidRDefault="005C1066" w:rsidP="00AA71EA">
      <w:pPr>
        <w:pStyle w:val="a1"/>
        <w:spacing w:line="280" w:lineRule="exact"/>
        <w:ind w:firstLine="708"/>
        <w:rPr>
          <w:sz w:val="26"/>
        </w:rPr>
      </w:pPr>
    </w:p>
    <w:p w:rsidR="005C1066" w:rsidRPr="00D45315" w:rsidRDefault="005C1066" w:rsidP="00482F09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 xml:space="preserve">Для лиц из группы низкого риска тромбоэмболии (0 баллов по </w:t>
      </w:r>
      <w:r w:rsidRPr="00D45315">
        <w:rPr>
          <w:b w:val="0"/>
          <w:spacing w:val="3"/>
          <w:sz w:val="26"/>
          <w:szCs w:val="26"/>
          <w:lang w:val="en-US"/>
        </w:rPr>
        <w:t>CHA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  <w:lang w:val="en-US"/>
        </w:rPr>
        <w:t>DS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VASc</w:t>
      </w:r>
      <w:r w:rsidRPr="00D45315">
        <w:rPr>
          <w:b w:val="0"/>
          <w:spacing w:val="3"/>
          <w:sz w:val="26"/>
          <w:szCs w:val="26"/>
        </w:rPr>
        <w:t>): антитромботическая терапия не рекомендована.</w:t>
      </w:r>
    </w:p>
    <w:p w:rsidR="005C1066" w:rsidRPr="00D45315" w:rsidRDefault="005C1066" w:rsidP="00013038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 xml:space="preserve">Для лиц из группы среднего риска тромбоэмболии (1 балл по </w:t>
      </w:r>
      <w:r w:rsidRPr="00D45315">
        <w:rPr>
          <w:b w:val="0"/>
          <w:spacing w:val="3"/>
          <w:sz w:val="26"/>
          <w:szCs w:val="26"/>
          <w:lang w:val="en-US"/>
        </w:rPr>
        <w:t>CHA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  <w:lang w:val="en-US"/>
        </w:rPr>
        <w:t>DS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VASc</w:t>
      </w:r>
      <w:r w:rsidRPr="00D45315">
        <w:rPr>
          <w:b w:val="0"/>
          <w:spacing w:val="3"/>
          <w:sz w:val="26"/>
          <w:szCs w:val="26"/>
        </w:rPr>
        <w:t>): рекомендовано назначение ацетилсалициловой к</w:t>
      </w:r>
      <w:r w:rsidRPr="00D45315">
        <w:rPr>
          <w:b w:val="0"/>
          <w:spacing w:val="3"/>
          <w:sz w:val="26"/>
          <w:szCs w:val="26"/>
        </w:rPr>
        <w:t>и</w:t>
      </w:r>
      <w:r w:rsidRPr="00D45315">
        <w:rPr>
          <w:b w:val="0"/>
          <w:spacing w:val="3"/>
          <w:sz w:val="26"/>
          <w:szCs w:val="26"/>
        </w:rPr>
        <w:t>слоты 75-150 мг/сут или оральных антикоагулянтов, лекарственное средство выбора – варфарин 2,5-5 мг/сут первоначально с п</w:t>
      </w:r>
      <w:r w:rsidRPr="00D45315">
        <w:rPr>
          <w:b w:val="0"/>
          <w:spacing w:val="3"/>
          <w:sz w:val="26"/>
          <w:szCs w:val="26"/>
        </w:rPr>
        <w:t>о</w:t>
      </w:r>
      <w:r w:rsidRPr="00D45315">
        <w:rPr>
          <w:b w:val="0"/>
          <w:spacing w:val="3"/>
          <w:sz w:val="26"/>
          <w:szCs w:val="26"/>
        </w:rPr>
        <w:t xml:space="preserve">следующим титрованием дозы под контролем МНО (2,0-3,0, целевой 2,5) либо </w:t>
      </w:r>
      <w:r w:rsidRPr="00D45315">
        <w:rPr>
          <w:b w:val="0"/>
          <w:sz w:val="26"/>
        </w:rPr>
        <w:t>дабигатран (при не-клапанной фибрилляции предсе</w:t>
      </w:r>
      <w:r w:rsidRPr="00D45315">
        <w:rPr>
          <w:b w:val="0"/>
          <w:sz w:val="26"/>
        </w:rPr>
        <w:t>р</w:t>
      </w:r>
      <w:r w:rsidRPr="00D45315">
        <w:rPr>
          <w:b w:val="0"/>
          <w:sz w:val="26"/>
        </w:rPr>
        <w:t>дий) – 150 мг х 2 раза/сут (110 мг х 2 раза /сут – для лиц с высоким риском кровотечений, в т. ч.  при снижении клиренса креатинина (30-50 мл/мин.)).</w:t>
      </w:r>
    </w:p>
    <w:p w:rsidR="005C1066" w:rsidRPr="00D45315" w:rsidRDefault="005C1066" w:rsidP="00482F09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</w:p>
    <w:p w:rsidR="005C1066" w:rsidRPr="00D45315" w:rsidRDefault="005C1066" w:rsidP="00482F09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 xml:space="preserve">Для лиц группы высокого риска тромбоэмболии (2 балла по </w:t>
      </w:r>
      <w:r w:rsidRPr="00D45315">
        <w:rPr>
          <w:b w:val="0"/>
          <w:spacing w:val="3"/>
          <w:sz w:val="26"/>
          <w:szCs w:val="26"/>
          <w:lang w:val="en-US"/>
        </w:rPr>
        <w:t>CHA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  <w:lang w:val="en-US"/>
        </w:rPr>
        <w:t>DS</w:t>
      </w:r>
      <w:r w:rsidRPr="00D45315">
        <w:rPr>
          <w:b w:val="0"/>
          <w:spacing w:val="3"/>
          <w:sz w:val="26"/>
          <w:szCs w:val="26"/>
          <w:vertAlign w:val="subscript"/>
        </w:rPr>
        <w:t>2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VASc</w:t>
      </w:r>
      <w:r w:rsidRPr="00D45315">
        <w:rPr>
          <w:b w:val="0"/>
          <w:spacing w:val="3"/>
          <w:sz w:val="26"/>
          <w:szCs w:val="26"/>
        </w:rPr>
        <w:t xml:space="preserve">): </w:t>
      </w:r>
    </w:p>
    <w:p w:rsidR="005C1066" w:rsidRPr="00D45315" w:rsidRDefault="005C1066" w:rsidP="00482F09">
      <w:pPr>
        <w:pStyle w:val="BodyText3"/>
        <w:spacing w:line="280" w:lineRule="exact"/>
        <w:rPr>
          <w:b w:val="0"/>
          <w:sz w:val="26"/>
        </w:rPr>
      </w:pPr>
      <w:r w:rsidRPr="00D45315">
        <w:rPr>
          <w:b w:val="0"/>
          <w:spacing w:val="3"/>
          <w:sz w:val="26"/>
          <w:szCs w:val="26"/>
        </w:rPr>
        <w:t xml:space="preserve">препарат выбора – варфарин 2,5-5 мг/сут первоначально с последующим изменением дозы под контролем МНО (= 2,0-3,0, целевой 2,5). </w:t>
      </w:r>
      <w:r w:rsidRPr="00D45315">
        <w:rPr>
          <w:b w:val="0"/>
          <w:sz w:val="26"/>
        </w:rPr>
        <w:t>В качестве альтернативы варфарину может быть использован дабигатран (при не-клапанной фибрилляции предсердий) – 150 мг х 2 раза/сут (110 мг х 2 раза /сут. – для лиц с высоким риском кровотечений, в т.ч. при снижении клиренса креатинина (30-50 мл/мин.)).</w:t>
      </w:r>
    </w:p>
    <w:p w:rsidR="005C1066" w:rsidRPr="00D45315" w:rsidRDefault="005C1066" w:rsidP="00482F09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</w:p>
    <w:p w:rsidR="005C1066" w:rsidRPr="00D45315" w:rsidRDefault="005C1066" w:rsidP="00054212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 xml:space="preserve">Оценка риска развития кровотечений по шкале </w:t>
      </w:r>
      <w:r w:rsidRPr="00D45315">
        <w:rPr>
          <w:b w:val="0"/>
          <w:spacing w:val="3"/>
          <w:sz w:val="26"/>
          <w:szCs w:val="26"/>
          <w:lang w:val="en-US"/>
        </w:rPr>
        <w:t>HAS</w:t>
      </w:r>
      <w:r w:rsidRPr="00D45315">
        <w:rPr>
          <w:b w:val="0"/>
          <w:spacing w:val="3"/>
          <w:sz w:val="26"/>
          <w:szCs w:val="26"/>
        </w:rPr>
        <w:t>-</w:t>
      </w:r>
      <w:r w:rsidRPr="00D45315">
        <w:rPr>
          <w:b w:val="0"/>
          <w:spacing w:val="3"/>
          <w:sz w:val="26"/>
          <w:szCs w:val="26"/>
          <w:lang w:val="en-US"/>
        </w:rPr>
        <w:t>BLED</w:t>
      </w:r>
      <w:r w:rsidRPr="00D45315">
        <w:rPr>
          <w:b w:val="0"/>
          <w:spacing w:val="3"/>
          <w:sz w:val="26"/>
          <w:szCs w:val="26"/>
        </w:rPr>
        <w:t xml:space="preserve"> у пациентов с фибрилляцией предсердий:</w:t>
      </w:r>
    </w:p>
    <w:p w:rsidR="005C1066" w:rsidRPr="00D45315" w:rsidRDefault="005C1066" w:rsidP="00054212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</w:p>
    <w:p w:rsidR="005C1066" w:rsidRPr="00D45315" w:rsidRDefault="005C1066" w:rsidP="00054212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>А</w:t>
      </w:r>
      <w:r w:rsidRPr="00D45315">
        <w:rPr>
          <w:b w:val="0"/>
          <w:sz w:val="26"/>
        </w:rPr>
        <w:t>ртериальная гипертензия  (САД &gt; 160 мм.рт.ст), нарушение почечной функции, нарушение печеночной функции, инсульт, кровот</w:t>
      </w:r>
      <w:r w:rsidRPr="00D45315">
        <w:rPr>
          <w:b w:val="0"/>
          <w:sz w:val="26"/>
        </w:rPr>
        <w:t>е</w:t>
      </w:r>
      <w:r w:rsidRPr="00D45315">
        <w:rPr>
          <w:b w:val="0"/>
          <w:sz w:val="26"/>
        </w:rPr>
        <w:t xml:space="preserve">чение в анамнезе, неустойчивое МНО (если на варфарине), возраст &gt; 65 лет,  прием НПВС, </w:t>
      </w:r>
      <w:r w:rsidRPr="00D45315">
        <w:rPr>
          <w:b w:val="0"/>
          <w:spacing w:val="3"/>
          <w:sz w:val="26"/>
          <w:szCs w:val="26"/>
        </w:rPr>
        <w:t>ацетилсалициловой кислоты, алкоголя – каждый пункт 1 балл.</w:t>
      </w:r>
    </w:p>
    <w:p w:rsidR="005C1066" w:rsidRPr="00D45315" w:rsidRDefault="005C1066" w:rsidP="00054212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</w:p>
    <w:p w:rsidR="005C1066" w:rsidRPr="00D45315" w:rsidRDefault="005C1066" w:rsidP="00054212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  <w:r w:rsidRPr="00D45315">
        <w:rPr>
          <w:b w:val="0"/>
          <w:spacing w:val="3"/>
          <w:sz w:val="26"/>
          <w:szCs w:val="26"/>
        </w:rPr>
        <w:t>Если индекс  ≥ 3 баллов – высокий риск развития кровотечений - требуется контроль и коррекция факторов риска кровотечения п</w:t>
      </w:r>
      <w:r w:rsidRPr="00D45315">
        <w:rPr>
          <w:b w:val="0"/>
          <w:spacing w:val="3"/>
          <w:sz w:val="26"/>
          <w:szCs w:val="26"/>
        </w:rPr>
        <w:t>е</w:t>
      </w:r>
      <w:r w:rsidRPr="00D45315">
        <w:rPr>
          <w:b w:val="0"/>
          <w:spacing w:val="3"/>
          <w:sz w:val="26"/>
          <w:szCs w:val="26"/>
        </w:rPr>
        <w:t xml:space="preserve">ред назначением оральных антикоагулянтов и во время их приема. </w:t>
      </w:r>
    </w:p>
    <w:bookmarkEnd w:id="0"/>
    <w:p w:rsidR="005C1066" w:rsidRPr="00D45315" w:rsidRDefault="005C1066" w:rsidP="00482F09">
      <w:pPr>
        <w:pStyle w:val="BodyText3"/>
        <w:spacing w:line="280" w:lineRule="exact"/>
        <w:rPr>
          <w:b w:val="0"/>
          <w:spacing w:val="3"/>
          <w:sz w:val="26"/>
          <w:szCs w:val="26"/>
        </w:rPr>
      </w:pPr>
    </w:p>
    <w:sectPr w:rsidR="005C1066" w:rsidRPr="00D45315" w:rsidSect="00443059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66" w:rsidRDefault="005C1066">
      <w:r>
        <w:separator/>
      </w:r>
    </w:p>
  </w:endnote>
  <w:endnote w:type="continuationSeparator" w:id="0">
    <w:p w:rsidR="005C1066" w:rsidRDefault="005C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66" w:rsidRDefault="005C1066">
      <w:r>
        <w:separator/>
      </w:r>
    </w:p>
  </w:footnote>
  <w:footnote w:type="continuationSeparator" w:id="0">
    <w:p w:rsidR="005C1066" w:rsidRDefault="005C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66" w:rsidRDefault="005C1066" w:rsidP="004430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066" w:rsidRDefault="005C10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66" w:rsidRDefault="005C1066" w:rsidP="004430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C1066" w:rsidRDefault="005C10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D5"/>
    <w:rsid w:val="000104EC"/>
    <w:rsid w:val="00013038"/>
    <w:rsid w:val="000322A6"/>
    <w:rsid w:val="00054212"/>
    <w:rsid w:val="00055047"/>
    <w:rsid w:val="00060498"/>
    <w:rsid w:val="00073A8A"/>
    <w:rsid w:val="000765DD"/>
    <w:rsid w:val="000854A5"/>
    <w:rsid w:val="00085CEF"/>
    <w:rsid w:val="000A4FCD"/>
    <w:rsid w:val="000E2AC3"/>
    <w:rsid w:val="000F0A89"/>
    <w:rsid w:val="000F1506"/>
    <w:rsid w:val="0010577A"/>
    <w:rsid w:val="001255C6"/>
    <w:rsid w:val="0017456B"/>
    <w:rsid w:val="00180827"/>
    <w:rsid w:val="0018452D"/>
    <w:rsid w:val="00194896"/>
    <w:rsid w:val="001A4CFB"/>
    <w:rsid w:val="001A6269"/>
    <w:rsid w:val="001A658C"/>
    <w:rsid w:val="001A7597"/>
    <w:rsid w:val="001B30F7"/>
    <w:rsid w:val="001B4755"/>
    <w:rsid w:val="001D5295"/>
    <w:rsid w:val="001D5F3F"/>
    <w:rsid w:val="001E0999"/>
    <w:rsid w:val="001E21F3"/>
    <w:rsid w:val="001E24E8"/>
    <w:rsid w:val="0020167E"/>
    <w:rsid w:val="002264D5"/>
    <w:rsid w:val="00270B9A"/>
    <w:rsid w:val="002768C7"/>
    <w:rsid w:val="002A0A1B"/>
    <w:rsid w:val="002A2713"/>
    <w:rsid w:val="002A3D59"/>
    <w:rsid w:val="002C21B1"/>
    <w:rsid w:val="002C36DF"/>
    <w:rsid w:val="002F147A"/>
    <w:rsid w:val="002F263A"/>
    <w:rsid w:val="002F5CA7"/>
    <w:rsid w:val="003164B8"/>
    <w:rsid w:val="00321F69"/>
    <w:rsid w:val="003516AD"/>
    <w:rsid w:val="0036117C"/>
    <w:rsid w:val="00371EDF"/>
    <w:rsid w:val="003C10DF"/>
    <w:rsid w:val="003D566E"/>
    <w:rsid w:val="003D6E80"/>
    <w:rsid w:val="004034B4"/>
    <w:rsid w:val="004073B5"/>
    <w:rsid w:val="00410790"/>
    <w:rsid w:val="00425FC2"/>
    <w:rsid w:val="004340B5"/>
    <w:rsid w:val="00443059"/>
    <w:rsid w:val="004635A9"/>
    <w:rsid w:val="004766F8"/>
    <w:rsid w:val="00476ED8"/>
    <w:rsid w:val="00482F09"/>
    <w:rsid w:val="0048789E"/>
    <w:rsid w:val="00493AD6"/>
    <w:rsid w:val="00494171"/>
    <w:rsid w:val="004A4EC7"/>
    <w:rsid w:val="004B2520"/>
    <w:rsid w:val="004B706C"/>
    <w:rsid w:val="004C6BAB"/>
    <w:rsid w:val="004D284A"/>
    <w:rsid w:val="004D5F68"/>
    <w:rsid w:val="004F153D"/>
    <w:rsid w:val="0050683D"/>
    <w:rsid w:val="00510365"/>
    <w:rsid w:val="00526A90"/>
    <w:rsid w:val="00526E58"/>
    <w:rsid w:val="00537D73"/>
    <w:rsid w:val="00543A43"/>
    <w:rsid w:val="00543E37"/>
    <w:rsid w:val="005676C8"/>
    <w:rsid w:val="005679D0"/>
    <w:rsid w:val="00580723"/>
    <w:rsid w:val="005929DD"/>
    <w:rsid w:val="00596694"/>
    <w:rsid w:val="005A3853"/>
    <w:rsid w:val="005B23B3"/>
    <w:rsid w:val="005C1066"/>
    <w:rsid w:val="005C128A"/>
    <w:rsid w:val="005C654E"/>
    <w:rsid w:val="00617B5A"/>
    <w:rsid w:val="00625FA8"/>
    <w:rsid w:val="00661962"/>
    <w:rsid w:val="0066308C"/>
    <w:rsid w:val="00667B83"/>
    <w:rsid w:val="00684089"/>
    <w:rsid w:val="006928C0"/>
    <w:rsid w:val="006B382A"/>
    <w:rsid w:val="006C4E58"/>
    <w:rsid w:val="006D2ACC"/>
    <w:rsid w:val="006D5232"/>
    <w:rsid w:val="006F242B"/>
    <w:rsid w:val="007015D1"/>
    <w:rsid w:val="007157C0"/>
    <w:rsid w:val="007214DB"/>
    <w:rsid w:val="00721AD6"/>
    <w:rsid w:val="00725A2E"/>
    <w:rsid w:val="00730DFE"/>
    <w:rsid w:val="00742221"/>
    <w:rsid w:val="0075114C"/>
    <w:rsid w:val="00756A95"/>
    <w:rsid w:val="00760943"/>
    <w:rsid w:val="00764264"/>
    <w:rsid w:val="007860B4"/>
    <w:rsid w:val="00787944"/>
    <w:rsid w:val="00793111"/>
    <w:rsid w:val="007A4F58"/>
    <w:rsid w:val="007A7D69"/>
    <w:rsid w:val="007B14C4"/>
    <w:rsid w:val="007B151D"/>
    <w:rsid w:val="007F0135"/>
    <w:rsid w:val="007F7E1A"/>
    <w:rsid w:val="00812C7B"/>
    <w:rsid w:val="008177BF"/>
    <w:rsid w:val="0082194D"/>
    <w:rsid w:val="0082486B"/>
    <w:rsid w:val="0083396D"/>
    <w:rsid w:val="00836851"/>
    <w:rsid w:val="008505E2"/>
    <w:rsid w:val="00857B2F"/>
    <w:rsid w:val="008825F2"/>
    <w:rsid w:val="00890D27"/>
    <w:rsid w:val="008A0842"/>
    <w:rsid w:val="008A11F5"/>
    <w:rsid w:val="008A1C05"/>
    <w:rsid w:val="008A3E65"/>
    <w:rsid w:val="008A4E40"/>
    <w:rsid w:val="008B5CA8"/>
    <w:rsid w:val="008D6C5E"/>
    <w:rsid w:val="008E0EE1"/>
    <w:rsid w:val="008E5435"/>
    <w:rsid w:val="008E675A"/>
    <w:rsid w:val="008F5783"/>
    <w:rsid w:val="00906946"/>
    <w:rsid w:val="009168F1"/>
    <w:rsid w:val="00916EB4"/>
    <w:rsid w:val="00917EA1"/>
    <w:rsid w:val="009531C6"/>
    <w:rsid w:val="00957A9F"/>
    <w:rsid w:val="00965800"/>
    <w:rsid w:val="009752E9"/>
    <w:rsid w:val="009A237C"/>
    <w:rsid w:val="009A4E9F"/>
    <w:rsid w:val="009A6489"/>
    <w:rsid w:val="009B191A"/>
    <w:rsid w:val="009B5507"/>
    <w:rsid w:val="009B76AB"/>
    <w:rsid w:val="009C4BFE"/>
    <w:rsid w:val="009E414D"/>
    <w:rsid w:val="009F2068"/>
    <w:rsid w:val="00A01600"/>
    <w:rsid w:val="00A07FA7"/>
    <w:rsid w:val="00A20A6B"/>
    <w:rsid w:val="00A25BBC"/>
    <w:rsid w:val="00A43B44"/>
    <w:rsid w:val="00A623D2"/>
    <w:rsid w:val="00A7184C"/>
    <w:rsid w:val="00A72DA1"/>
    <w:rsid w:val="00A87F8C"/>
    <w:rsid w:val="00AA6EAE"/>
    <w:rsid w:val="00AA71EA"/>
    <w:rsid w:val="00AB2D08"/>
    <w:rsid w:val="00AB5F53"/>
    <w:rsid w:val="00AD76C3"/>
    <w:rsid w:val="00AE3D9A"/>
    <w:rsid w:val="00AF54AA"/>
    <w:rsid w:val="00B10FE8"/>
    <w:rsid w:val="00B13BE5"/>
    <w:rsid w:val="00B16CDD"/>
    <w:rsid w:val="00B2219D"/>
    <w:rsid w:val="00B3614F"/>
    <w:rsid w:val="00B57074"/>
    <w:rsid w:val="00B61D0E"/>
    <w:rsid w:val="00B70A54"/>
    <w:rsid w:val="00B8053F"/>
    <w:rsid w:val="00B91CEA"/>
    <w:rsid w:val="00B91F47"/>
    <w:rsid w:val="00B95FDD"/>
    <w:rsid w:val="00BA415C"/>
    <w:rsid w:val="00BB3D46"/>
    <w:rsid w:val="00BB6CEF"/>
    <w:rsid w:val="00BC1DAA"/>
    <w:rsid w:val="00BC25A0"/>
    <w:rsid w:val="00BE03AD"/>
    <w:rsid w:val="00BE5495"/>
    <w:rsid w:val="00C03AF8"/>
    <w:rsid w:val="00C17428"/>
    <w:rsid w:val="00C2794F"/>
    <w:rsid w:val="00C36629"/>
    <w:rsid w:val="00C44F67"/>
    <w:rsid w:val="00C46899"/>
    <w:rsid w:val="00C477E5"/>
    <w:rsid w:val="00C5450D"/>
    <w:rsid w:val="00C76549"/>
    <w:rsid w:val="00C76B3E"/>
    <w:rsid w:val="00C84F26"/>
    <w:rsid w:val="00C8569E"/>
    <w:rsid w:val="00C90DAE"/>
    <w:rsid w:val="00C95A4F"/>
    <w:rsid w:val="00C9689B"/>
    <w:rsid w:val="00CB738D"/>
    <w:rsid w:val="00CC423E"/>
    <w:rsid w:val="00CD42F1"/>
    <w:rsid w:val="00CE166D"/>
    <w:rsid w:val="00CE2555"/>
    <w:rsid w:val="00D07788"/>
    <w:rsid w:val="00D225B6"/>
    <w:rsid w:val="00D2696E"/>
    <w:rsid w:val="00D33DCB"/>
    <w:rsid w:val="00D40AC7"/>
    <w:rsid w:val="00D45315"/>
    <w:rsid w:val="00D45CF0"/>
    <w:rsid w:val="00D55AD1"/>
    <w:rsid w:val="00D705B1"/>
    <w:rsid w:val="00D86CF1"/>
    <w:rsid w:val="00D87BB7"/>
    <w:rsid w:val="00DC7121"/>
    <w:rsid w:val="00DD2F35"/>
    <w:rsid w:val="00DF2232"/>
    <w:rsid w:val="00DF4EFE"/>
    <w:rsid w:val="00DF60DF"/>
    <w:rsid w:val="00E06BD6"/>
    <w:rsid w:val="00E21547"/>
    <w:rsid w:val="00E312C5"/>
    <w:rsid w:val="00E31893"/>
    <w:rsid w:val="00E533D1"/>
    <w:rsid w:val="00E57B12"/>
    <w:rsid w:val="00E6103F"/>
    <w:rsid w:val="00E617BB"/>
    <w:rsid w:val="00E630D2"/>
    <w:rsid w:val="00E77FB6"/>
    <w:rsid w:val="00E9006C"/>
    <w:rsid w:val="00E973D0"/>
    <w:rsid w:val="00EA1697"/>
    <w:rsid w:val="00EB1A0A"/>
    <w:rsid w:val="00EB1C1D"/>
    <w:rsid w:val="00EB4210"/>
    <w:rsid w:val="00EC1D3A"/>
    <w:rsid w:val="00EC39EA"/>
    <w:rsid w:val="00ED1B68"/>
    <w:rsid w:val="00ED4E9C"/>
    <w:rsid w:val="00EF563C"/>
    <w:rsid w:val="00F07E3A"/>
    <w:rsid w:val="00F10B3E"/>
    <w:rsid w:val="00F13DF2"/>
    <w:rsid w:val="00F21972"/>
    <w:rsid w:val="00F23951"/>
    <w:rsid w:val="00F33BFA"/>
    <w:rsid w:val="00F443AD"/>
    <w:rsid w:val="00F47623"/>
    <w:rsid w:val="00F52900"/>
    <w:rsid w:val="00F80D0E"/>
    <w:rsid w:val="00F8245B"/>
    <w:rsid w:val="00F82BB7"/>
    <w:rsid w:val="00FB14FC"/>
    <w:rsid w:val="00FB2FE6"/>
    <w:rsid w:val="00FB47E0"/>
    <w:rsid w:val="00FC576F"/>
    <w:rsid w:val="00FD6D77"/>
    <w:rsid w:val="00FF4E7C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0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89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Центр"/>
    <w:autoRedefine/>
    <w:uiPriority w:val="99"/>
    <w:rsid w:val="002264D5"/>
    <w:pPr>
      <w:shd w:val="clear" w:color="auto" w:fill="FFFFFF"/>
      <w:autoSpaceDE w:val="0"/>
      <w:autoSpaceDN w:val="0"/>
      <w:jc w:val="center"/>
    </w:pPr>
    <w:rPr>
      <w:color w:val="000000"/>
      <w:spacing w:val="7"/>
      <w:sz w:val="26"/>
      <w:szCs w:val="26"/>
    </w:rPr>
  </w:style>
  <w:style w:type="table" w:styleId="TableGrid">
    <w:name w:val="Table Grid"/>
    <w:basedOn w:val="TableNormal"/>
    <w:uiPriority w:val="99"/>
    <w:rsid w:val="00226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номер страницы"/>
    <w:basedOn w:val="DefaultParagraphFont"/>
    <w:uiPriority w:val="99"/>
    <w:rsid w:val="002264D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264D5"/>
    <w:pPr>
      <w:autoSpaceDE w:val="0"/>
      <w:autoSpaceDN w:val="0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2F09"/>
    <w:rPr>
      <w:rFonts w:cs="Times New Roman"/>
      <w:b/>
      <w:sz w:val="22"/>
    </w:rPr>
  </w:style>
  <w:style w:type="paragraph" w:styleId="BodyText">
    <w:name w:val="Body Text"/>
    <w:basedOn w:val="Normal"/>
    <w:link w:val="BodyTextChar"/>
    <w:uiPriority w:val="99"/>
    <w:rsid w:val="002264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1893"/>
    <w:rPr>
      <w:rFonts w:cs="Times New Roman"/>
      <w:sz w:val="24"/>
      <w:szCs w:val="24"/>
    </w:rPr>
  </w:style>
  <w:style w:type="paragraph" w:customStyle="1" w:styleId="a1">
    <w:name w:val="Влево"/>
    <w:uiPriority w:val="99"/>
    <w:rsid w:val="004A4EC7"/>
    <w:pPr>
      <w:autoSpaceDE w:val="0"/>
      <w:autoSpaceDN w:val="0"/>
    </w:pPr>
    <w:rPr>
      <w:sz w:val="20"/>
      <w:szCs w:val="20"/>
    </w:rPr>
  </w:style>
  <w:style w:type="paragraph" w:customStyle="1" w:styleId="1">
    <w:name w:val="Знак Знак1"/>
    <w:basedOn w:val="Normal"/>
    <w:autoRedefine/>
    <w:uiPriority w:val="99"/>
    <w:rsid w:val="00443059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customStyle="1" w:styleId="a2">
    <w:name w:val="Протоколы"/>
    <w:basedOn w:val="Heading1"/>
    <w:uiPriority w:val="99"/>
    <w:rsid w:val="00443059"/>
    <w:pPr>
      <w:spacing w:before="0" w:after="0" w:line="360" w:lineRule="auto"/>
      <w:jc w:val="center"/>
    </w:pPr>
    <w:rPr>
      <w:rFonts w:ascii="Calibri" w:hAnsi="Calibri" w:cs="Calibri"/>
      <w:b w:val="0"/>
      <w:bCs w:val="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30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89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305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322A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A01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160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1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60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8A1C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1C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1546</Words>
  <Characters>8816</Characters>
  <Application>Microsoft Office Outlook</Application>
  <DocSecurity>0</DocSecurity>
  <Lines>0</Lines>
  <Paragraphs>0</Paragraphs>
  <ScaleCrop>false</ScaleCrop>
  <Company>Sha 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shants</dc:creator>
  <cp:keywords/>
  <dc:description/>
  <cp:lastModifiedBy>Admin</cp:lastModifiedBy>
  <cp:revision>4</cp:revision>
  <cp:lastPrinted>2014-11-24T11:56:00Z</cp:lastPrinted>
  <dcterms:created xsi:type="dcterms:W3CDTF">2015-03-09T07:26:00Z</dcterms:created>
  <dcterms:modified xsi:type="dcterms:W3CDTF">2015-03-09T07:53:00Z</dcterms:modified>
</cp:coreProperties>
</file>